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5" w:type="dxa"/>
        <w:tblInd w:w="115" w:type="dxa"/>
        <w:tblBorders>
          <w:top w:val="single" w:sz="4" w:space="0" w:color="A6A6A6" w:themeColor="background1" w:themeShade="A6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43" w:type="dxa"/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</w:tblPr>
      <w:tblGrid>
        <w:gridCol w:w="1620"/>
        <w:gridCol w:w="5940"/>
        <w:gridCol w:w="3215"/>
      </w:tblGrid>
      <w:tr w:rsidR="00575B64" w14:paraId="47C2039C" w14:textId="77777777" w:rsidTr="00C34071">
        <w:tc>
          <w:tcPr>
            <w:tcW w:w="1620" w:type="dxa"/>
          </w:tcPr>
          <w:p w14:paraId="29CD80A9" w14:textId="77777777" w:rsidR="00575B64" w:rsidRDefault="0019151C" w:rsidP="00746CD2">
            <w:pPr>
              <w:pStyle w:val="Event"/>
              <w:jc w:val="both"/>
            </w:pPr>
            <w:r>
              <w:t>7:30am-8:30am</w:t>
            </w:r>
          </w:p>
        </w:tc>
        <w:tc>
          <w:tcPr>
            <w:tcW w:w="5940" w:type="dxa"/>
          </w:tcPr>
          <w:p w14:paraId="4BCD9F00" w14:textId="77777777" w:rsidR="00575B64" w:rsidRDefault="0019151C" w:rsidP="00746CD2">
            <w:pPr>
              <w:pStyle w:val="Event"/>
              <w:jc w:val="both"/>
              <w:rPr>
                <w:b/>
              </w:rPr>
            </w:pPr>
            <w:r w:rsidRPr="0019151C">
              <w:rPr>
                <w:b/>
              </w:rPr>
              <w:t>Conference Registration, Continental Breakfast &amp; Ne</w:t>
            </w:r>
            <w:r>
              <w:rPr>
                <w:b/>
              </w:rPr>
              <w:t>t</w:t>
            </w:r>
            <w:r w:rsidRPr="0019151C">
              <w:rPr>
                <w:b/>
              </w:rPr>
              <w:t>working</w:t>
            </w:r>
          </w:p>
          <w:p w14:paraId="2A59980C" w14:textId="77777777" w:rsidR="00833D21" w:rsidRDefault="009846D1" w:rsidP="00746CD2">
            <w:pPr>
              <w:pStyle w:val="Event"/>
              <w:jc w:val="both"/>
            </w:pPr>
            <w:r>
              <w:t>Sponsored by</w:t>
            </w:r>
            <w:r w:rsidR="009F5792">
              <w:t xml:space="preserve"> our Platinum Sponsor</w:t>
            </w:r>
            <w:r>
              <w:t>:</w:t>
            </w:r>
          </w:p>
          <w:p w14:paraId="4A2ABE0E" w14:textId="77777777" w:rsidR="00287BA7" w:rsidRDefault="00287BA7" w:rsidP="00287BA7">
            <w:pPr>
              <w:pStyle w:val="Event"/>
              <w:jc w:val="both"/>
            </w:pPr>
          </w:p>
          <w:p w14:paraId="64C9F3AE" w14:textId="77777777" w:rsidR="009846D1" w:rsidRPr="003D56F1" w:rsidRDefault="00287BA7" w:rsidP="00287BA7">
            <w:pPr>
              <w:pStyle w:val="Event"/>
              <w:jc w:val="both"/>
              <w:rPr>
                <w:b/>
                <w:u w:val="single"/>
              </w:rPr>
            </w:pPr>
            <w:r w:rsidRPr="003D56F1">
              <w:rPr>
                <w:b/>
                <w:u w:val="single"/>
              </w:rPr>
              <w:t>London Life Reinsurance Company</w:t>
            </w:r>
          </w:p>
        </w:tc>
        <w:tc>
          <w:tcPr>
            <w:tcW w:w="3215" w:type="dxa"/>
          </w:tcPr>
          <w:p w14:paraId="329636D3" w14:textId="77777777" w:rsidR="00575B64" w:rsidRDefault="00575B64" w:rsidP="009846D1">
            <w:pPr>
              <w:pStyle w:val="Event"/>
            </w:pPr>
          </w:p>
        </w:tc>
      </w:tr>
      <w:tr w:rsidR="00575B64" w14:paraId="457F1B7D" w14:textId="77777777" w:rsidTr="00C34071">
        <w:tc>
          <w:tcPr>
            <w:tcW w:w="1620" w:type="dxa"/>
          </w:tcPr>
          <w:p w14:paraId="79115208" w14:textId="77777777" w:rsidR="00575B64" w:rsidRDefault="0019151C" w:rsidP="00746CD2">
            <w:pPr>
              <w:pStyle w:val="Event"/>
              <w:jc w:val="both"/>
            </w:pPr>
            <w:r>
              <w:t>8:30am-9:00am</w:t>
            </w:r>
          </w:p>
        </w:tc>
        <w:tc>
          <w:tcPr>
            <w:tcW w:w="5940" w:type="dxa"/>
          </w:tcPr>
          <w:p w14:paraId="2884FF5C" w14:textId="77777777" w:rsidR="00575B64" w:rsidRPr="0019151C" w:rsidRDefault="0019151C" w:rsidP="00746CD2">
            <w:pPr>
              <w:pStyle w:val="Event"/>
              <w:jc w:val="both"/>
              <w:rPr>
                <w:b/>
              </w:rPr>
            </w:pPr>
            <w:r w:rsidRPr="0019151C">
              <w:rPr>
                <w:b/>
              </w:rPr>
              <w:t>Welcome &amp; General Business Session</w:t>
            </w:r>
          </w:p>
          <w:p w14:paraId="1145290B" w14:textId="77777777" w:rsidR="0019151C" w:rsidRDefault="0019151C" w:rsidP="00746CD2">
            <w:pPr>
              <w:pStyle w:val="Event"/>
              <w:ind w:left="306" w:hanging="306"/>
              <w:jc w:val="both"/>
            </w:pPr>
            <w:r>
              <w:t>Welcome, announcements, introduction of Chapter Officers</w:t>
            </w:r>
          </w:p>
          <w:p w14:paraId="25443C73" w14:textId="77777777" w:rsidR="00A56A54" w:rsidRDefault="00A56A54" w:rsidP="00746CD2">
            <w:pPr>
              <w:pStyle w:val="Event"/>
              <w:jc w:val="both"/>
            </w:pPr>
          </w:p>
          <w:p w14:paraId="45CFDD1F" w14:textId="77777777" w:rsidR="0019151C" w:rsidRDefault="0019151C" w:rsidP="00746CD2">
            <w:pPr>
              <w:pStyle w:val="Event"/>
              <w:jc w:val="both"/>
            </w:pPr>
            <w:r>
              <w:t xml:space="preserve">IASA National Update </w:t>
            </w:r>
          </w:p>
          <w:p w14:paraId="5262C3D4" w14:textId="77777777" w:rsidR="00B17D90" w:rsidRDefault="00B17D90" w:rsidP="00746CD2">
            <w:pPr>
              <w:pStyle w:val="Event"/>
              <w:jc w:val="both"/>
            </w:pPr>
          </w:p>
          <w:p w14:paraId="31FF867D" w14:textId="77777777" w:rsidR="0019151C" w:rsidRDefault="00940987" w:rsidP="00746CD2">
            <w:pPr>
              <w:pStyle w:val="Event"/>
              <w:jc w:val="both"/>
            </w:pPr>
            <w:r>
              <w:t>Adoption of Fall 201</w:t>
            </w:r>
            <w:r w:rsidR="00F60513">
              <w:t>6</w:t>
            </w:r>
            <w:r w:rsidR="0019151C">
              <w:t xml:space="preserve"> Meeting Minutes </w:t>
            </w:r>
          </w:p>
          <w:p w14:paraId="32D74785" w14:textId="77777777" w:rsidR="0050384C" w:rsidRDefault="0050384C" w:rsidP="00746CD2">
            <w:pPr>
              <w:pStyle w:val="Event"/>
              <w:jc w:val="both"/>
            </w:pPr>
          </w:p>
          <w:p w14:paraId="07DF988E" w14:textId="77777777" w:rsidR="0019151C" w:rsidRDefault="00C57449" w:rsidP="00746CD2">
            <w:pPr>
              <w:pStyle w:val="Event"/>
              <w:jc w:val="both"/>
            </w:pPr>
            <w:r>
              <w:t>Treasurer’s Report</w:t>
            </w:r>
          </w:p>
          <w:p w14:paraId="27EC2DE5" w14:textId="77777777" w:rsidR="0050384C" w:rsidRDefault="0050384C" w:rsidP="00F60513">
            <w:pPr>
              <w:pStyle w:val="Event"/>
              <w:jc w:val="both"/>
            </w:pPr>
          </w:p>
          <w:p w14:paraId="2AA96769" w14:textId="77777777" w:rsidR="00575B64" w:rsidRDefault="00F60513" w:rsidP="00F60513">
            <w:pPr>
              <w:pStyle w:val="Event"/>
              <w:jc w:val="both"/>
            </w:pPr>
            <w:r>
              <w:t>Election of Officers for 2017/2018</w:t>
            </w:r>
            <w:r w:rsidR="0019151C" w:rsidRPr="0019151C">
              <w:t xml:space="preserve"> </w:t>
            </w:r>
          </w:p>
          <w:p w14:paraId="3FF0E9FB" w14:textId="77777777" w:rsidR="0050384C" w:rsidRDefault="0050384C" w:rsidP="00F60513">
            <w:pPr>
              <w:pStyle w:val="Event"/>
              <w:jc w:val="both"/>
            </w:pPr>
          </w:p>
          <w:p w14:paraId="184D1CED" w14:textId="77777777" w:rsidR="0050384C" w:rsidRDefault="0050384C" w:rsidP="00F60513">
            <w:pPr>
              <w:pStyle w:val="Event"/>
              <w:jc w:val="both"/>
            </w:pPr>
            <w:r>
              <w:t>LinkedIn challenge!</w:t>
            </w:r>
          </w:p>
        </w:tc>
        <w:tc>
          <w:tcPr>
            <w:tcW w:w="3215" w:type="dxa"/>
          </w:tcPr>
          <w:p w14:paraId="615B624C" w14:textId="77777777" w:rsidR="00575B64" w:rsidRDefault="00575B64">
            <w:pPr>
              <w:pStyle w:val="Event"/>
            </w:pPr>
          </w:p>
          <w:p w14:paraId="09D6F247" w14:textId="77777777" w:rsidR="00575B64" w:rsidRDefault="001D0B76" w:rsidP="0019151C">
            <w:pPr>
              <w:pStyle w:val="Event"/>
            </w:pPr>
            <w:r>
              <w:t>Josh Keene, Chapter President</w:t>
            </w:r>
          </w:p>
          <w:p w14:paraId="16193A27" w14:textId="77777777" w:rsidR="00A56A54" w:rsidRDefault="00A56A54" w:rsidP="00077748">
            <w:pPr>
              <w:pStyle w:val="Event"/>
              <w:ind w:left="335" w:hanging="335"/>
            </w:pPr>
          </w:p>
          <w:p w14:paraId="60D8B206" w14:textId="77777777" w:rsidR="0050384C" w:rsidRDefault="0050384C" w:rsidP="0019151C">
            <w:pPr>
              <w:pStyle w:val="Event"/>
            </w:pPr>
            <w:proofErr w:type="spellStart"/>
            <w:r>
              <w:rPr>
                <w:rFonts w:ascii="Times-New-Roman" w:hAnsi="Times-New-Roman" w:cs="Times-New-Roman"/>
                <w:sz w:val="16"/>
                <w:szCs w:val="16"/>
              </w:rPr>
              <w:t>Celeska</w:t>
            </w:r>
            <w:proofErr w:type="spellEnd"/>
            <w:r>
              <w:rPr>
                <w:rFonts w:ascii="Times-New-Roman" w:hAnsi="Times-New-Roman" w:cs="Times-New-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-New-Roman" w:hAnsi="Times-New-Roman" w:cs="Times-New-Roman"/>
                <w:sz w:val="16"/>
                <w:szCs w:val="16"/>
              </w:rPr>
              <w:t>Fredianelli</w:t>
            </w:r>
            <w:proofErr w:type="spellEnd"/>
            <w:r>
              <w:rPr>
                <w:rFonts w:ascii="Times-New-Roman" w:hAnsi="Times-New-Roman" w:cs="Times-New-Roman"/>
                <w:sz w:val="16"/>
                <w:szCs w:val="16"/>
              </w:rPr>
              <w:t xml:space="preserve">, President-Elect IASA </w:t>
            </w:r>
          </w:p>
          <w:p w14:paraId="7432716F" w14:textId="77777777" w:rsidR="0050384C" w:rsidRDefault="0050384C" w:rsidP="0019151C">
            <w:pPr>
              <w:pStyle w:val="Event"/>
            </w:pPr>
          </w:p>
          <w:p w14:paraId="4E36A6AF" w14:textId="77777777" w:rsidR="0019151C" w:rsidRDefault="0019151C" w:rsidP="0019151C">
            <w:pPr>
              <w:pStyle w:val="Event"/>
            </w:pPr>
            <w:r>
              <w:t>John Taylor, Chapter Secretary</w:t>
            </w:r>
          </w:p>
          <w:p w14:paraId="21A56F0D" w14:textId="77777777" w:rsidR="0050384C" w:rsidRDefault="0050384C" w:rsidP="0019151C">
            <w:pPr>
              <w:pStyle w:val="Event"/>
            </w:pPr>
          </w:p>
          <w:p w14:paraId="62A219A4" w14:textId="77777777" w:rsidR="0019151C" w:rsidRDefault="00C57449" w:rsidP="0019151C">
            <w:pPr>
              <w:pStyle w:val="Event"/>
            </w:pPr>
            <w:r>
              <w:t>John R</w:t>
            </w:r>
            <w:r w:rsidR="001D0B76">
              <w:t>omano</w:t>
            </w:r>
            <w:r w:rsidR="00DD629A">
              <w:t>, Chapter Treasurer</w:t>
            </w:r>
          </w:p>
          <w:p w14:paraId="7FBE9333" w14:textId="77777777" w:rsidR="0050384C" w:rsidRDefault="0050384C" w:rsidP="009F5792">
            <w:pPr>
              <w:pStyle w:val="Event"/>
              <w:ind w:left="306" w:hanging="306"/>
            </w:pPr>
          </w:p>
          <w:p w14:paraId="4D21F793" w14:textId="77777777" w:rsidR="00C57449" w:rsidRDefault="0018303C" w:rsidP="0050384C">
            <w:pPr>
              <w:pStyle w:val="Event"/>
            </w:pPr>
            <w:r>
              <w:t>Josh Keene</w:t>
            </w:r>
          </w:p>
          <w:p w14:paraId="2B23998C" w14:textId="77777777" w:rsidR="0050384C" w:rsidRDefault="0050384C" w:rsidP="0050384C">
            <w:pPr>
              <w:pStyle w:val="Event"/>
            </w:pPr>
          </w:p>
          <w:p w14:paraId="0FC64CDB" w14:textId="77777777" w:rsidR="0050384C" w:rsidRDefault="0050384C" w:rsidP="0050384C">
            <w:pPr>
              <w:pStyle w:val="Event"/>
            </w:pPr>
            <w:r>
              <w:t>Sean Barnes, Chapter Board Member</w:t>
            </w:r>
          </w:p>
        </w:tc>
      </w:tr>
      <w:tr w:rsidR="000349C2" w14:paraId="6E68C9E2" w14:textId="77777777" w:rsidTr="00C34071">
        <w:tc>
          <w:tcPr>
            <w:tcW w:w="1620" w:type="dxa"/>
          </w:tcPr>
          <w:p w14:paraId="384E7183" w14:textId="77777777" w:rsidR="000349C2" w:rsidRDefault="000349C2" w:rsidP="000349C2">
            <w:pPr>
              <w:pStyle w:val="Event"/>
              <w:jc w:val="both"/>
            </w:pPr>
            <w:r>
              <w:t>9:00am-9:50am</w:t>
            </w:r>
          </w:p>
        </w:tc>
        <w:tc>
          <w:tcPr>
            <w:tcW w:w="5940" w:type="dxa"/>
          </w:tcPr>
          <w:p w14:paraId="34658608" w14:textId="77777777" w:rsidR="000349C2" w:rsidRDefault="000349C2" w:rsidP="000349C2">
            <w:pPr>
              <w:pStyle w:val="Event"/>
              <w:jc w:val="both"/>
              <w:rPr>
                <w:b/>
              </w:rPr>
            </w:pPr>
            <w:r>
              <w:rPr>
                <w:b/>
              </w:rPr>
              <w:t xml:space="preserve">GAAP Revenue Recognition </w:t>
            </w:r>
            <w:r w:rsidR="00A56A54">
              <w:rPr>
                <w:b/>
              </w:rPr>
              <w:t xml:space="preserve">Accounting </w:t>
            </w:r>
            <w:r>
              <w:rPr>
                <w:b/>
              </w:rPr>
              <w:t>Standard</w:t>
            </w:r>
            <w:r w:rsidR="00A56A54">
              <w:rPr>
                <w:b/>
              </w:rPr>
              <w:t>’s</w:t>
            </w:r>
            <w:r>
              <w:rPr>
                <w:b/>
              </w:rPr>
              <w:t xml:space="preserve"> Impact on Insurance Companies</w:t>
            </w:r>
          </w:p>
          <w:p w14:paraId="35D3B9C6" w14:textId="77777777" w:rsidR="009E5A16" w:rsidRPr="00FC4BFF" w:rsidRDefault="009E5A16" w:rsidP="009E5A16">
            <w:pPr>
              <w:pStyle w:val="Event"/>
              <w:ind w:left="306" w:hanging="306"/>
              <w:jc w:val="both"/>
            </w:pPr>
            <w:r w:rsidRPr="009E5A16">
              <w:t>This session will provide an overview of the basic requirements of ASC 606, Revenue Recognition, and its impact on the insurance industry.</w:t>
            </w:r>
          </w:p>
          <w:p w14:paraId="168AA4BE" w14:textId="77777777" w:rsidR="000349C2" w:rsidRPr="00FC4BFF" w:rsidRDefault="000349C2" w:rsidP="000349C2">
            <w:pPr>
              <w:pStyle w:val="Event"/>
              <w:jc w:val="both"/>
            </w:pPr>
            <w:r w:rsidRPr="00FC4BFF">
              <w:t>Obj</w:t>
            </w:r>
            <w:r>
              <w:t>ectives</w:t>
            </w:r>
            <w:r w:rsidRPr="00FC4BFF">
              <w:t>:</w:t>
            </w:r>
          </w:p>
          <w:p w14:paraId="5FDECF42" w14:textId="77777777" w:rsidR="009E5A16" w:rsidRPr="009E5A16" w:rsidRDefault="009E5A16" w:rsidP="009E5A16">
            <w:pPr>
              <w:pStyle w:val="Event"/>
              <w:numPr>
                <w:ilvl w:val="0"/>
                <w:numId w:val="22"/>
              </w:numPr>
              <w:jc w:val="both"/>
            </w:pPr>
            <w:r w:rsidRPr="009E5A16">
              <w:t>To understand the changes to US GAAP related to revenue recognition for non-insurance contracts</w:t>
            </w:r>
          </w:p>
          <w:p w14:paraId="01C206B3" w14:textId="77777777" w:rsidR="009E5A16" w:rsidRPr="009E5A16" w:rsidRDefault="009E5A16" w:rsidP="009E5A16">
            <w:pPr>
              <w:pStyle w:val="Event"/>
              <w:numPr>
                <w:ilvl w:val="0"/>
                <w:numId w:val="22"/>
              </w:numPr>
              <w:jc w:val="both"/>
            </w:pPr>
            <w:r w:rsidRPr="009E5A16">
              <w:t>To understand the impact of the changes to the insurance industry</w:t>
            </w:r>
          </w:p>
          <w:p w14:paraId="0B87ADD7" w14:textId="77777777" w:rsidR="000349C2" w:rsidRPr="009E5A16" w:rsidRDefault="009E5A16" w:rsidP="009503D2">
            <w:pPr>
              <w:pStyle w:val="Event"/>
              <w:numPr>
                <w:ilvl w:val="0"/>
                <w:numId w:val="22"/>
              </w:numPr>
              <w:jc w:val="both"/>
            </w:pPr>
            <w:r w:rsidRPr="009E5A16">
              <w:t>To enable participants to make an initial determination as to the extent ASC 606 may impact their companies and/or clients</w:t>
            </w:r>
          </w:p>
        </w:tc>
        <w:tc>
          <w:tcPr>
            <w:tcW w:w="3215" w:type="dxa"/>
          </w:tcPr>
          <w:p w14:paraId="6F24B60B" w14:textId="77777777" w:rsidR="000349C2" w:rsidRDefault="005232EC" w:rsidP="000349C2">
            <w:pPr>
              <w:pStyle w:val="Event"/>
              <w:ind w:left="306" w:hanging="306"/>
            </w:pPr>
            <w:r>
              <w:t>Speaker Name, Company</w:t>
            </w:r>
          </w:p>
        </w:tc>
      </w:tr>
    </w:tbl>
    <w:p w14:paraId="4515C46F" w14:textId="77777777" w:rsidR="009503D2" w:rsidRDefault="009503D2">
      <w:r>
        <w:br w:type="page"/>
      </w:r>
    </w:p>
    <w:tbl>
      <w:tblPr>
        <w:tblStyle w:val="TableGrid"/>
        <w:tblW w:w="10775" w:type="dxa"/>
        <w:tblInd w:w="115" w:type="dxa"/>
        <w:tblBorders>
          <w:top w:val="single" w:sz="4" w:space="0" w:color="A6A6A6" w:themeColor="background1" w:themeShade="A6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43" w:type="dxa"/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</w:tblPr>
      <w:tblGrid>
        <w:gridCol w:w="1620"/>
        <w:gridCol w:w="5940"/>
        <w:gridCol w:w="3215"/>
      </w:tblGrid>
      <w:tr w:rsidR="008C7A77" w14:paraId="5E67F3FF" w14:textId="77777777" w:rsidTr="00C34071">
        <w:tc>
          <w:tcPr>
            <w:tcW w:w="1620" w:type="dxa"/>
          </w:tcPr>
          <w:p w14:paraId="6F1DAE5D" w14:textId="77777777" w:rsidR="008C7A77" w:rsidRPr="00020D6B" w:rsidRDefault="008C7A77" w:rsidP="008C7A77">
            <w:pPr>
              <w:pStyle w:val="Event"/>
              <w:jc w:val="both"/>
              <w:rPr>
                <w:rStyle w:val="PlaceholderText"/>
                <w:color w:val="auto"/>
              </w:rPr>
            </w:pPr>
            <w:r w:rsidRPr="00020D6B">
              <w:rPr>
                <w:rStyle w:val="PlaceholderText"/>
                <w:color w:val="auto"/>
              </w:rPr>
              <w:lastRenderedPageBreak/>
              <w:t>9:50am-10:40am</w:t>
            </w:r>
          </w:p>
        </w:tc>
        <w:tc>
          <w:tcPr>
            <w:tcW w:w="5940" w:type="dxa"/>
          </w:tcPr>
          <w:p w14:paraId="60B71008" w14:textId="77777777" w:rsidR="008C7A77" w:rsidRPr="00021F4D" w:rsidRDefault="008C7A77" w:rsidP="008C7A77">
            <w:pPr>
              <w:pStyle w:val="Event"/>
              <w:jc w:val="both"/>
              <w:rPr>
                <w:b/>
              </w:rPr>
            </w:pPr>
            <w:r w:rsidRPr="00021F4D">
              <w:rPr>
                <w:b/>
              </w:rPr>
              <w:t>A.M. Best – BCAR score changes</w:t>
            </w:r>
          </w:p>
          <w:p w14:paraId="69EEF29F" w14:textId="77777777" w:rsidR="009503D2" w:rsidRPr="00AF4706" w:rsidRDefault="009503D2" w:rsidP="00973CDF">
            <w:pPr>
              <w:jc w:val="both"/>
            </w:pPr>
            <w:r>
              <w:t xml:space="preserve">Revised A.M. Best’s Credit Rating Methodology has been issued for review and comments.  Updates on the Credit Rating Methodology are planned for release in late 2017.  Additionally, </w:t>
            </w:r>
            <w:r w:rsidRPr="00AF4706">
              <w:t>A.M. Best's</w:t>
            </w:r>
            <w:r>
              <w:t xml:space="preserve"> Capital Adequacy Ratio (BCAR)</w:t>
            </w:r>
            <w:r w:rsidRPr="00AF4706">
              <w:t xml:space="preserve"> has been undergoing the most comprehensive review and update since the model was first introduced in the 1990's. The updates covered in the draft criteria procedure are intended to provide a better tool to differentiate insurers' exposure to risk, implement more advanced modeling techniques in the development of certain risk factors, and introduce a new BCAR score calculation. </w:t>
            </w:r>
          </w:p>
          <w:p w14:paraId="0EDEB74C" w14:textId="77777777" w:rsidR="009503D2" w:rsidRDefault="009503D2" w:rsidP="009503D2">
            <w:r>
              <w:t>Objectives:</w:t>
            </w:r>
          </w:p>
          <w:p w14:paraId="112AA9EA" w14:textId="77777777" w:rsidR="009503D2" w:rsidRDefault="009503D2" w:rsidP="009503D2">
            <w:pPr>
              <w:pStyle w:val="Event"/>
              <w:numPr>
                <w:ilvl w:val="0"/>
                <w:numId w:val="30"/>
              </w:numPr>
              <w:jc w:val="both"/>
            </w:pPr>
            <w:r>
              <w:t>Briefly review key elements of the current Best Credit Rating Methodology (BCRM) and briefly explain the changes</w:t>
            </w:r>
          </w:p>
          <w:p w14:paraId="2CC53E8A" w14:textId="77777777" w:rsidR="009503D2" w:rsidRDefault="009503D2" w:rsidP="009503D2">
            <w:pPr>
              <w:pStyle w:val="Event"/>
              <w:numPr>
                <w:ilvl w:val="0"/>
                <w:numId w:val="30"/>
              </w:numPr>
              <w:jc w:val="both"/>
            </w:pPr>
            <w:r>
              <w:t xml:space="preserve">Review proposed changes to the BCAR and their anticipated impact on the P&amp;C industry </w:t>
            </w:r>
          </w:p>
          <w:p w14:paraId="25FD0761" w14:textId="77777777" w:rsidR="008C7A77" w:rsidRPr="009503D2" w:rsidRDefault="009503D2" w:rsidP="009503D2">
            <w:pPr>
              <w:pStyle w:val="Event"/>
              <w:numPr>
                <w:ilvl w:val="0"/>
                <w:numId w:val="30"/>
              </w:numPr>
              <w:jc w:val="both"/>
            </w:pPr>
            <w:r>
              <w:t>Illustrate how BCAR serves as one of the many important components of A.M.  Best’s Credit Rating Methodology</w:t>
            </w:r>
          </w:p>
        </w:tc>
        <w:tc>
          <w:tcPr>
            <w:tcW w:w="3215" w:type="dxa"/>
          </w:tcPr>
          <w:p w14:paraId="7710E682" w14:textId="77777777" w:rsidR="008C7A77" w:rsidRDefault="005232EC" w:rsidP="008C7A77">
            <w:pPr>
              <w:pStyle w:val="Event"/>
              <w:ind w:left="306" w:hanging="306"/>
            </w:pPr>
            <w:r>
              <w:t>Speaker Name, Company</w:t>
            </w:r>
          </w:p>
        </w:tc>
      </w:tr>
      <w:tr w:rsidR="000349C2" w14:paraId="41F27559" w14:textId="77777777" w:rsidTr="00C34071">
        <w:tc>
          <w:tcPr>
            <w:tcW w:w="1620" w:type="dxa"/>
          </w:tcPr>
          <w:p w14:paraId="550877B2" w14:textId="77777777" w:rsidR="000349C2" w:rsidRDefault="000349C2" w:rsidP="000349C2">
            <w:pPr>
              <w:pStyle w:val="Event"/>
              <w:jc w:val="both"/>
              <w:rPr>
                <w:rStyle w:val="PlaceholderText"/>
                <w:color w:val="auto"/>
              </w:rPr>
            </w:pPr>
            <w:r>
              <w:rPr>
                <w:rStyle w:val="PlaceholderText"/>
                <w:color w:val="auto"/>
              </w:rPr>
              <w:t>10:40am-11:00am</w:t>
            </w:r>
          </w:p>
        </w:tc>
        <w:tc>
          <w:tcPr>
            <w:tcW w:w="5940" w:type="dxa"/>
          </w:tcPr>
          <w:p w14:paraId="40E4BD62" w14:textId="77777777" w:rsidR="000349C2" w:rsidRDefault="000349C2" w:rsidP="000349C2">
            <w:pPr>
              <w:pStyle w:val="Event-Bold"/>
              <w:jc w:val="both"/>
            </w:pPr>
            <w:r>
              <w:t>Refreshment Break &amp; Networking</w:t>
            </w:r>
          </w:p>
          <w:p w14:paraId="22422AA6" w14:textId="77777777" w:rsidR="0050384C" w:rsidRDefault="000349C2" w:rsidP="000349C2">
            <w:pPr>
              <w:pStyle w:val="Event"/>
              <w:jc w:val="both"/>
            </w:pPr>
            <w:r>
              <w:t xml:space="preserve">Sponsored by our </w:t>
            </w:r>
            <w:r w:rsidR="0050384C">
              <w:t>Silver</w:t>
            </w:r>
            <w:r>
              <w:t xml:space="preserve"> Sponsor</w:t>
            </w:r>
            <w:r w:rsidR="0050384C">
              <w:t>s</w:t>
            </w:r>
            <w:r>
              <w:t>:</w:t>
            </w:r>
            <w:r w:rsidR="0050384C">
              <w:t xml:space="preserve">  </w:t>
            </w:r>
          </w:p>
          <w:p w14:paraId="5F6AF82C" w14:textId="77777777" w:rsidR="009C7A57" w:rsidRDefault="009C7A57" w:rsidP="000349C2">
            <w:pPr>
              <w:pStyle w:val="Event"/>
              <w:jc w:val="both"/>
              <w:rPr>
                <w:b/>
                <w:u w:val="single"/>
              </w:rPr>
            </w:pPr>
            <w:r w:rsidRPr="00973CDF">
              <w:rPr>
                <w:b/>
                <w:u w:val="single"/>
              </w:rPr>
              <w:t>Brown Schultz Sheridan &amp; Fritz</w:t>
            </w:r>
            <w:r>
              <w:rPr>
                <w:b/>
                <w:u w:val="single"/>
              </w:rPr>
              <w:t xml:space="preserve"> </w:t>
            </w:r>
          </w:p>
          <w:p w14:paraId="25BF8FF8" w14:textId="77777777" w:rsidR="0050384C" w:rsidRDefault="0050384C" w:rsidP="000349C2">
            <w:pPr>
              <w:pStyle w:val="Event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Clearwater Analytics LLC,</w:t>
            </w:r>
          </w:p>
          <w:p w14:paraId="4102EAB8" w14:textId="77777777" w:rsidR="000349C2" w:rsidRPr="009C7A57" w:rsidRDefault="0050384C" w:rsidP="00973CDF">
            <w:pPr>
              <w:pStyle w:val="Event"/>
              <w:jc w:val="both"/>
              <w:rPr>
                <w:b/>
                <w:u w:val="single"/>
              </w:rPr>
            </w:pPr>
            <w:r w:rsidRPr="0050384C">
              <w:rPr>
                <w:b/>
                <w:u w:val="single"/>
              </w:rPr>
              <w:t>Flexi Software</w:t>
            </w:r>
          </w:p>
        </w:tc>
        <w:tc>
          <w:tcPr>
            <w:tcW w:w="3215" w:type="dxa"/>
          </w:tcPr>
          <w:p w14:paraId="27F37594" w14:textId="77777777" w:rsidR="000349C2" w:rsidRDefault="000349C2" w:rsidP="000349C2">
            <w:pPr>
              <w:pStyle w:val="Event"/>
            </w:pPr>
          </w:p>
        </w:tc>
      </w:tr>
      <w:tr w:rsidR="0063518F" w14:paraId="38E7CA2E" w14:textId="77777777" w:rsidTr="00021F4D">
        <w:tc>
          <w:tcPr>
            <w:tcW w:w="1620" w:type="dxa"/>
          </w:tcPr>
          <w:p w14:paraId="0D8CB538" w14:textId="77777777" w:rsidR="0063518F" w:rsidRDefault="0063518F" w:rsidP="0063518F">
            <w:pPr>
              <w:pStyle w:val="Event"/>
              <w:jc w:val="both"/>
              <w:rPr>
                <w:rStyle w:val="PlaceholderText"/>
                <w:color w:val="auto"/>
              </w:rPr>
            </w:pPr>
            <w:r>
              <w:rPr>
                <w:rStyle w:val="PlaceholderText"/>
                <w:color w:val="auto"/>
              </w:rPr>
              <w:t>11:00am-12:00pm</w:t>
            </w:r>
          </w:p>
        </w:tc>
        <w:tc>
          <w:tcPr>
            <w:tcW w:w="5940" w:type="dxa"/>
          </w:tcPr>
          <w:p w14:paraId="6A10EFAC" w14:textId="77777777" w:rsidR="0063518F" w:rsidRDefault="0063518F" w:rsidP="0063518F">
            <w:pPr>
              <w:pStyle w:val="Event-Bold"/>
              <w:jc w:val="both"/>
            </w:pPr>
            <w:r>
              <w:t>Economic Update</w:t>
            </w:r>
          </w:p>
          <w:p w14:paraId="26C77A85" w14:textId="77777777" w:rsidR="0063518F" w:rsidRDefault="0063518F" w:rsidP="0063518F">
            <w:pPr>
              <w:pStyle w:val="Event"/>
              <w:jc w:val="both"/>
            </w:pPr>
            <w:r w:rsidRPr="00E5094D">
              <w:t>This presentation will deliver an economic update, covering various topics</w:t>
            </w:r>
            <w:r w:rsidR="008B3109">
              <w:t>,</w:t>
            </w:r>
            <w:r w:rsidRPr="00E5094D">
              <w:t xml:space="preserve"> which impact the investment options of insurance companies.  Attendees will come away with a better understanding of the current economic and investment climate for insurance companies.  Topics covered will include interest rates, investment markets, and various economic metrics.</w:t>
            </w:r>
          </w:p>
          <w:p w14:paraId="4DB3FC69" w14:textId="77777777" w:rsidR="0063518F" w:rsidRPr="00E5094D" w:rsidRDefault="007E4D7E" w:rsidP="0063518F">
            <w:pPr>
              <w:pStyle w:val="Event"/>
              <w:jc w:val="both"/>
            </w:pPr>
            <w:r>
              <w:t>O</w:t>
            </w:r>
            <w:r w:rsidR="0063518F" w:rsidRPr="00E5094D">
              <w:t>bjectives:</w:t>
            </w:r>
          </w:p>
          <w:p w14:paraId="0CE7158D" w14:textId="77777777" w:rsidR="0063518F" w:rsidRPr="00E5094D" w:rsidRDefault="0063518F" w:rsidP="0063518F">
            <w:pPr>
              <w:pStyle w:val="Event"/>
              <w:numPr>
                <w:ilvl w:val="0"/>
                <w:numId w:val="12"/>
              </w:numPr>
              <w:jc w:val="both"/>
            </w:pPr>
            <w:r w:rsidRPr="00E5094D">
              <w:t>Review the current economic environment</w:t>
            </w:r>
          </w:p>
          <w:p w14:paraId="183267B1" w14:textId="77777777" w:rsidR="0063518F" w:rsidRPr="00E5094D" w:rsidRDefault="0063518F" w:rsidP="0063518F">
            <w:pPr>
              <w:pStyle w:val="Event"/>
              <w:numPr>
                <w:ilvl w:val="0"/>
                <w:numId w:val="12"/>
              </w:numPr>
              <w:jc w:val="both"/>
            </w:pPr>
            <w:r w:rsidRPr="00E5094D">
              <w:t>Review the current investment environment for insurance companies</w:t>
            </w:r>
          </w:p>
          <w:p w14:paraId="60C09DE2" w14:textId="77777777" w:rsidR="0063518F" w:rsidRDefault="0063518F" w:rsidP="0063518F">
            <w:pPr>
              <w:pStyle w:val="Event"/>
              <w:numPr>
                <w:ilvl w:val="0"/>
                <w:numId w:val="12"/>
              </w:numPr>
              <w:jc w:val="both"/>
            </w:pPr>
            <w:r>
              <w:t>R</w:t>
            </w:r>
            <w:r w:rsidRPr="00E5094D">
              <w:t>eview various investment options for insurance companies</w:t>
            </w:r>
          </w:p>
        </w:tc>
        <w:tc>
          <w:tcPr>
            <w:tcW w:w="3215" w:type="dxa"/>
          </w:tcPr>
          <w:p w14:paraId="5875C3DD" w14:textId="77777777" w:rsidR="0063518F" w:rsidRDefault="005232EC" w:rsidP="0063518F">
            <w:pPr>
              <w:pStyle w:val="Event"/>
              <w:ind w:left="306" w:hanging="306"/>
            </w:pPr>
            <w:r>
              <w:t xml:space="preserve">Speaker Name, Company </w:t>
            </w:r>
          </w:p>
        </w:tc>
      </w:tr>
      <w:tr w:rsidR="009846D1" w14:paraId="63D4761B" w14:textId="77777777" w:rsidTr="00021F4D">
        <w:tc>
          <w:tcPr>
            <w:tcW w:w="1620" w:type="dxa"/>
          </w:tcPr>
          <w:p w14:paraId="2F4418D5" w14:textId="77777777" w:rsidR="009846D1" w:rsidRDefault="009846D1" w:rsidP="00746CD2">
            <w:pPr>
              <w:pStyle w:val="Event"/>
              <w:jc w:val="both"/>
              <w:rPr>
                <w:rStyle w:val="PlaceholderText"/>
                <w:color w:val="auto"/>
              </w:rPr>
            </w:pPr>
            <w:r>
              <w:rPr>
                <w:rStyle w:val="PlaceholderText"/>
                <w:color w:val="auto"/>
              </w:rPr>
              <w:t>12:00pm-1:00pm</w:t>
            </w:r>
          </w:p>
        </w:tc>
        <w:tc>
          <w:tcPr>
            <w:tcW w:w="5940" w:type="dxa"/>
          </w:tcPr>
          <w:p w14:paraId="62798037" w14:textId="77777777" w:rsidR="009846D1" w:rsidRPr="009846D1" w:rsidRDefault="009846D1" w:rsidP="00746CD2">
            <w:pPr>
              <w:pStyle w:val="Event"/>
              <w:jc w:val="both"/>
              <w:rPr>
                <w:b/>
              </w:rPr>
            </w:pPr>
            <w:r w:rsidRPr="009846D1">
              <w:rPr>
                <w:b/>
              </w:rPr>
              <w:t xml:space="preserve">Lunch </w:t>
            </w:r>
          </w:p>
          <w:p w14:paraId="6A3899D7" w14:textId="77777777" w:rsidR="00287BA7" w:rsidRDefault="009846D1" w:rsidP="00746CD2">
            <w:pPr>
              <w:pStyle w:val="Event"/>
              <w:jc w:val="both"/>
            </w:pPr>
            <w:r>
              <w:t>Sponsored by</w:t>
            </w:r>
            <w:r w:rsidR="009F5792">
              <w:t xml:space="preserve"> our Platinum Sponsor</w:t>
            </w:r>
            <w:r w:rsidR="00287BA7">
              <w:t>s</w:t>
            </w:r>
            <w:r>
              <w:t>:</w:t>
            </w:r>
          </w:p>
          <w:p w14:paraId="1872C179" w14:textId="77777777" w:rsidR="00287BA7" w:rsidRPr="003D56F1" w:rsidRDefault="00287BA7" w:rsidP="00746CD2">
            <w:pPr>
              <w:pStyle w:val="Event"/>
              <w:jc w:val="both"/>
              <w:rPr>
                <w:b/>
                <w:u w:val="single"/>
              </w:rPr>
            </w:pPr>
            <w:r w:rsidRPr="003D56F1">
              <w:rPr>
                <w:b/>
                <w:u w:val="single"/>
              </w:rPr>
              <w:t>Financial Software Innovations Inc./FSI</w:t>
            </w:r>
          </w:p>
          <w:p w14:paraId="0574F5CF" w14:textId="77777777" w:rsidR="009F5792" w:rsidRPr="00287BA7" w:rsidRDefault="00287BA7" w:rsidP="00833D21">
            <w:pPr>
              <w:pStyle w:val="Event"/>
              <w:jc w:val="both"/>
            </w:pPr>
            <w:r w:rsidRPr="003D56F1">
              <w:rPr>
                <w:b/>
                <w:u w:val="single"/>
              </w:rPr>
              <w:t>Prime Advisors, Inc.</w:t>
            </w:r>
          </w:p>
        </w:tc>
        <w:tc>
          <w:tcPr>
            <w:tcW w:w="3215" w:type="dxa"/>
          </w:tcPr>
          <w:p w14:paraId="7306B82C" w14:textId="77777777" w:rsidR="009846D1" w:rsidRDefault="009846D1" w:rsidP="009846D1">
            <w:pPr>
              <w:pStyle w:val="Event"/>
            </w:pPr>
          </w:p>
        </w:tc>
      </w:tr>
      <w:tr w:rsidR="000349C2" w14:paraId="6FA6B64D" w14:textId="77777777" w:rsidTr="00021F4D">
        <w:tc>
          <w:tcPr>
            <w:tcW w:w="1620" w:type="dxa"/>
          </w:tcPr>
          <w:p w14:paraId="68C3C90A" w14:textId="77777777" w:rsidR="000349C2" w:rsidRDefault="000349C2" w:rsidP="000349C2">
            <w:pPr>
              <w:pStyle w:val="Event"/>
              <w:rPr>
                <w:rStyle w:val="PlaceholderText"/>
                <w:color w:val="auto"/>
              </w:rPr>
            </w:pPr>
            <w:r>
              <w:rPr>
                <w:rStyle w:val="PlaceholderText"/>
                <w:color w:val="auto"/>
              </w:rPr>
              <w:lastRenderedPageBreak/>
              <w:t>1:00pm-1:50pm</w:t>
            </w:r>
          </w:p>
        </w:tc>
        <w:tc>
          <w:tcPr>
            <w:tcW w:w="5940" w:type="dxa"/>
          </w:tcPr>
          <w:p w14:paraId="3A047FAA" w14:textId="77777777" w:rsidR="000349C2" w:rsidRDefault="00021F4D" w:rsidP="000349C2">
            <w:pPr>
              <w:pStyle w:val="Event"/>
              <w:jc w:val="both"/>
              <w:rPr>
                <w:b/>
              </w:rPr>
            </w:pPr>
            <w:r>
              <w:rPr>
                <w:b/>
              </w:rPr>
              <w:t>NAIC Updates: The Investment Classification Project</w:t>
            </w:r>
          </w:p>
          <w:p w14:paraId="59A28056" w14:textId="77777777" w:rsidR="00021F4D" w:rsidRDefault="00021F4D" w:rsidP="00021F4D">
            <w:r>
              <w:t xml:space="preserve">The Investment Classification project began in 2013 and quickly became the largest agenda item from the Statutory Accounting Principles Working Group (SAPWG). However, over the past 3 years, the project has focused mainly on only bond ETFs, which are a small asset class compared to the rest of the insurance industry. </w:t>
            </w:r>
          </w:p>
          <w:p w14:paraId="4A224C71" w14:textId="77777777" w:rsidR="00021F4D" w:rsidRDefault="00021F4D" w:rsidP="00021F4D"/>
          <w:p w14:paraId="20DB65CB" w14:textId="77777777" w:rsidR="00021F4D" w:rsidRDefault="00021F4D" w:rsidP="00021F4D">
            <w:r>
              <w:t xml:space="preserve">What else has the project done so far? What’s the </w:t>
            </w:r>
            <w:proofErr w:type="gramStart"/>
            <w:r>
              <w:t>current status</w:t>
            </w:r>
            <w:proofErr w:type="gramEnd"/>
            <w:r>
              <w:t xml:space="preserve"> on ETFs? And what direction is the project heading? These questions and more will be answered and more in this overview of the Investment Classification Project.</w:t>
            </w:r>
          </w:p>
          <w:p w14:paraId="1BDCCEF3" w14:textId="77777777" w:rsidR="00021F4D" w:rsidRDefault="00021F4D" w:rsidP="00021F4D">
            <w:pPr>
              <w:pStyle w:val="Event"/>
              <w:jc w:val="both"/>
            </w:pPr>
          </w:p>
          <w:p w14:paraId="00FC0E95" w14:textId="77777777" w:rsidR="00021F4D" w:rsidRPr="00FC4BFF" w:rsidRDefault="00021F4D" w:rsidP="00021F4D">
            <w:pPr>
              <w:pStyle w:val="Event"/>
              <w:jc w:val="both"/>
            </w:pPr>
            <w:r w:rsidRPr="00FC4BFF">
              <w:t>Obj</w:t>
            </w:r>
            <w:r>
              <w:t>ectives</w:t>
            </w:r>
            <w:r w:rsidRPr="00FC4BFF">
              <w:t>:</w:t>
            </w:r>
          </w:p>
          <w:p w14:paraId="60C8167C" w14:textId="77777777" w:rsidR="00021F4D" w:rsidRDefault="00021F4D" w:rsidP="00021F4D">
            <w:pPr>
              <w:numPr>
                <w:ilvl w:val="0"/>
                <w:numId w:val="26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Understand changes resulting from the Investment Classification Project</w:t>
            </w:r>
          </w:p>
          <w:p w14:paraId="77138144" w14:textId="77777777" w:rsidR="00021F4D" w:rsidRDefault="00021F4D" w:rsidP="00021F4D">
            <w:pPr>
              <w:numPr>
                <w:ilvl w:val="0"/>
                <w:numId w:val="26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Understand the debate around classification and measurement of ETFs</w:t>
            </w:r>
          </w:p>
          <w:p w14:paraId="4252FA6D" w14:textId="77777777" w:rsidR="00021F4D" w:rsidRPr="00967F27" w:rsidRDefault="00021F4D" w:rsidP="00021F4D">
            <w:pPr>
              <w:numPr>
                <w:ilvl w:val="0"/>
                <w:numId w:val="26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Review changes to anticipate next after the discussion on ETFs</w:t>
            </w:r>
          </w:p>
          <w:p w14:paraId="045DF0A8" w14:textId="77777777" w:rsidR="000349C2" w:rsidRPr="0018303C" w:rsidRDefault="000349C2" w:rsidP="00021F4D">
            <w:pPr>
              <w:pStyle w:val="Event"/>
              <w:ind w:left="720"/>
              <w:jc w:val="both"/>
              <w:rPr>
                <w:b/>
              </w:rPr>
            </w:pPr>
          </w:p>
        </w:tc>
        <w:tc>
          <w:tcPr>
            <w:tcW w:w="3215" w:type="dxa"/>
          </w:tcPr>
          <w:p w14:paraId="22E61455" w14:textId="77777777" w:rsidR="000349C2" w:rsidRDefault="005232EC" w:rsidP="000349C2">
            <w:pPr>
              <w:pStyle w:val="Event"/>
              <w:ind w:left="306" w:hanging="306"/>
            </w:pPr>
            <w:r>
              <w:t>Speaker Name, Company</w:t>
            </w:r>
          </w:p>
        </w:tc>
      </w:tr>
      <w:tr w:rsidR="000349C2" w14:paraId="0D9A5FB9" w14:textId="77777777" w:rsidTr="00021F4D">
        <w:tc>
          <w:tcPr>
            <w:tcW w:w="1620" w:type="dxa"/>
          </w:tcPr>
          <w:p w14:paraId="69AC955E" w14:textId="77777777" w:rsidR="000349C2" w:rsidRPr="00DD629A" w:rsidRDefault="000349C2" w:rsidP="000349C2">
            <w:pPr>
              <w:pStyle w:val="Event"/>
              <w:rPr>
                <w:rStyle w:val="PlaceholderText"/>
                <w:color w:val="auto"/>
              </w:rPr>
            </w:pPr>
            <w:r w:rsidRPr="00DD629A">
              <w:rPr>
                <w:rStyle w:val="PlaceholderText"/>
                <w:color w:val="auto"/>
              </w:rPr>
              <w:t>1:50pm-2:40pm</w:t>
            </w:r>
          </w:p>
        </w:tc>
        <w:tc>
          <w:tcPr>
            <w:tcW w:w="5940" w:type="dxa"/>
          </w:tcPr>
          <w:p w14:paraId="1CEB187C" w14:textId="77777777" w:rsidR="00E079CE" w:rsidRDefault="008C7A77" w:rsidP="00E079CE">
            <w:pPr>
              <w:pStyle w:val="Event"/>
              <w:jc w:val="both"/>
              <w:rPr>
                <w:b/>
              </w:rPr>
            </w:pPr>
            <w:r>
              <w:rPr>
                <w:b/>
              </w:rPr>
              <w:t xml:space="preserve">It All Starts </w:t>
            </w:r>
            <w:proofErr w:type="gramStart"/>
            <w:r>
              <w:rPr>
                <w:b/>
              </w:rPr>
              <w:t>With</w:t>
            </w:r>
            <w:proofErr w:type="gramEnd"/>
            <w:r>
              <w:rPr>
                <w:b/>
              </w:rPr>
              <w:t xml:space="preserve"> Great Corporate Governance</w:t>
            </w:r>
          </w:p>
          <w:p w14:paraId="0216FEA7" w14:textId="77777777" w:rsidR="008C7A77" w:rsidRPr="008C7A77" w:rsidRDefault="008C7A77" w:rsidP="00E079CE">
            <w:pPr>
              <w:pStyle w:val="Event"/>
              <w:jc w:val="both"/>
            </w:pPr>
            <w:r>
              <w:t xml:space="preserve">This session will provide insight into the </w:t>
            </w:r>
            <w:r w:rsidR="002E2430">
              <w:t>seismic shifts in r</w:t>
            </w:r>
            <w:r>
              <w:t>egulatory</w:t>
            </w:r>
            <w:r w:rsidR="002E2430">
              <w:t xml:space="preserve"> approach by the NAIC and Insurance Departments from </w:t>
            </w:r>
            <w:r w:rsidR="00287BA7">
              <w:t xml:space="preserve">the perspective of </w:t>
            </w:r>
            <w:r w:rsidR="002E2430">
              <w:t xml:space="preserve">former Dept. Insurance Commissioner for the Pennsylvania Insurance Dept.’s Office of Corporate and Financial Regulation.  The session will address: </w:t>
            </w:r>
            <w:r>
              <w:t xml:space="preserve"> </w:t>
            </w:r>
          </w:p>
          <w:p w14:paraId="47340996" w14:textId="77777777" w:rsidR="002E2430" w:rsidRDefault="002E2430" w:rsidP="008C7A77">
            <w:pPr>
              <w:pStyle w:val="Event"/>
              <w:numPr>
                <w:ilvl w:val="0"/>
                <w:numId w:val="23"/>
              </w:numPr>
              <w:jc w:val="both"/>
            </w:pPr>
            <w:r>
              <w:t xml:space="preserve">Why is corporate governance so important and what the regulators are doing </w:t>
            </w:r>
            <w:proofErr w:type="gramStart"/>
            <w:r w:rsidR="00287BA7">
              <w:t>differently</w:t>
            </w:r>
            <w:r>
              <w:t>.</w:t>
            </w:r>
            <w:proofErr w:type="gramEnd"/>
          </w:p>
          <w:p w14:paraId="32608CD2" w14:textId="77777777" w:rsidR="008C7A77" w:rsidRPr="008C7A77" w:rsidRDefault="008C7A77" w:rsidP="008C7A77">
            <w:pPr>
              <w:pStyle w:val="Event"/>
              <w:numPr>
                <w:ilvl w:val="0"/>
                <w:numId w:val="23"/>
              </w:numPr>
              <w:jc w:val="both"/>
            </w:pPr>
            <w:r w:rsidRPr="008C7A77">
              <w:t xml:space="preserve">How can you be effective to your organization reporting on </w:t>
            </w:r>
            <w:proofErr w:type="gramStart"/>
            <w:r w:rsidRPr="008C7A77">
              <w:t>whether or not</w:t>
            </w:r>
            <w:proofErr w:type="gramEnd"/>
            <w:r w:rsidRPr="008C7A77">
              <w:t> corporate governance and ERM are working effectively and are “best in class.”</w:t>
            </w:r>
          </w:p>
          <w:p w14:paraId="3D073027" w14:textId="77777777" w:rsidR="008C7A77" w:rsidRPr="008C7A77" w:rsidRDefault="008C7A77" w:rsidP="008C7A77">
            <w:pPr>
              <w:pStyle w:val="Event"/>
              <w:numPr>
                <w:ilvl w:val="0"/>
                <w:numId w:val="23"/>
              </w:numPr>
              <w:jc w:val="both"/>
            </w:pPr>
            <w:r w:rsidRPr="008C7A77">
              <w:t>Has your internal audit function pivoted to responding to this new regulatory approach?</w:t>
            </w:r>
          </w:p>
          <w:p w14:paraId="57CF162B" w14:textId="77777777" w:rsidR="000349C2" w:rsidRPr="0018303C" w:rsidRDefault="000349C2" w:rsidP="002E2430">
            <w:pPr>
              <w:pStyle w:val="Event"/>
              <w:ind w:left="720"/>
              <w:jc w:val="both"/>
              <w:rPr>
                <w:b/>
              </w:rPr>
            </w:pPr>
          </w:p>
        </w:tc>
        <w:tc>
          <w:tcPr>
            <w:tcW w:w="3215" w:type="dxa"/>
          </w:tcPr>
          <w:p w14:paraId="3E924CD5" w14:textId="77777777" w:rsidR="000349C2" w:rsidRDefault="005232EC" w:rsidP="000349C2">
            <w:pPr>
              <w:pStyle w:val="Event"/>
              <w:ind w:left="306" w:hanging="306"/>
            </w:pPr>
            <w:r>
              <w:t xml:space="preserve">Speaker Name, Company </w:t>
            </w:r>
          </w:p>
        </w:tc>
      </w:tr>
      <w:tr w:rsidR="00B97C8C" w14:paraId="78629003" w14:textId="77777777" w:rsidTr="00021F4D">
        <w:tc>
          <w:tcPr>
            <w:tcW w:w="1620" w:type="dxa"/>
          </w:tcPr>
          <w:p w14:paraId="7656F599" w14:textId="77777777" w:rsidR="00B97C8C" w:rsidRDefault="00DD629A" w:rsidP="00B97C8C">
            <w:pPr>
              <w:pStyle w:val="Event"/>
              <w:rPr>
                <w:rStyle w:val="PlaceholderText"/>
                <w:color w:val="auto"/>
              </w:rPr>
            </w:pPr>
            <w:r>
              <w:br w:type="page"/>
            </w:r>
            <w:r w:rsidR="00B97C8C">
              <w:rPr>
                <w:rStyle w:val="PlaceholderText"/>
                <w:color w:val="auto"/>
              </w:rPr>
              <w:t>2:40pm-3:10pm</w:t>
            </w:r>
          </w:p>
        </w:tc>
        <w:tc>
          <w:tcPr>
            <w:tcW w:w="5940" w:type="dxa"/>
          </w:tcPr>
          <w:p w14:paraId="0118F409" w14:textId="77777777" w:rsidR="00B97C8C" w:rsidRDefault="00B97C8C" w:rsidP="00746CD2">
            <w:pPr>
              <w:pStyle w:val="Event-Bold"/>
              <w:jc w:val="both"/>
            </w:pPr>
            <w:r>
              <w:t>Refreshment Break &amp; Networking</w:t>
            </w:r>
            <w:r w:rsidR="00973CDF">
              <w:t xml:space="preserve"> – Ice Cream Bar</w:t>
            </w:r>
          </w:p>
          <w:p w14:paraId="35569DB7" w14:textId="77777777" w:rsidR="00B97C8C" w:rsidRDefault="00B97C8C" w:rsidP="00833D21">
            <w:pPr>
              <w:pStyle w:val="Event-Bold"/>
              <w:jc w:val="both"/>
            </w:pPr>
            <w:r w:rsidRPr="0094019A">
              <w:rPr>
                <w:b w:val="0"/>
              </w:rPr>
              <w:t>Sponsored by</w:t>
            </w:r>
            <w:r w:rsidR="00833D21">
              <w:rPr>
                <w:b w:val="0"/>
              </w:rPr>
              <w:t xml:space="preserve"> </w:t>
            </w:r>
            <w:r w:rsidR="00DD629A">
              <w:rPr>
                <w:b w:val="0"/>
              </w:rPr>
              <w:t xml:space="preserve">our </w:t>
            </w:r>
            <w:r w:rsidR="00973CDF">
              <w:rPr>
                <w:b w:val="0"/>
              </w:rPr>
              <w:t>Silver</w:t>
            </w:r>
            <w:r w:rsidR="00833D21">
              <w:rPr>
                <w:b w:val="0"/>
              </w:rPr>
              <w:t xml:space="preserve"> Sponsor</w:t>
            </w:r>
            <w:r w:rsidR="00973CDF">
              <w:rPr>
                <w:b w:val="0"/>
              </w:rPr>
              <w:t>s</w:t>
            </w:r>
            <w:r>
              <w:t xml:space="preserve"> </w:t>
            </w:r>
          </w:p>
          <w:p w14:paraId="56ED41E8" w14:textId="77777777" w:rsidR="00833D21" w:rsidRDefault="00833D21" w:rsidP="00833D21">
            <w:pPr>
              <w:pStyle w:val="Event-Bold"/>
              <w:jc w:val="both"/>
            </w:pPr>
          </w:p>
        </w:tc>
        <w:tc>
          <w:tcPr>
            <w:tcW w:w="3215" w:type="dxa"/>
          </w:tcPr>
          <w:p w14:paraId="6706511C" w14:textId="77777777" w:rsidR="00B97C8C" w:rsidRDefault="00B97C8C" w:rsidP="00B97C8C">
            <w:pPr>
              <w:pStyle w:val="Event"/>
            </w:pPr>
          </w:p>
        </w:tc>
      </w:tr>
    </w:tbl>
    <w:p w14:paraId="783BB20E" w14:textId="77777777" w:rsidR="009503D2" w:rsidRDefault="009503D2">
      <w:r>
        <w:br w:type="page"/>
      </w:r>
    </w:p>
    <w:tbl>
      <w:tblPr>
        <w:tblStyle w:val="TableGrid"/>
        <w:tblW w:w="10775" w:type="dxa"/>
        <w:tblInd w:w="115" w:type="dxa"/>
        <w:tblBorders>
          <w:top w:val="single" w:sz="4" w:space="0" w:color="A6A6A6" w:themeColor="background1" w:themeShade="A6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43" w:type="dxa"/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</w:tblPr>
      <w:tblGrid>
        <w:gridCol w:w="1620"/>
        <w:gridCol w:w="5940"/>
        <w:gridCol w:w="3215"/>
      </w:tblGrid>
      <w:tr w:rsidR="008A7DCE" w14:paraId="1B8C84B4" w14:textId="77777777" w:rsidTr="00021F4D">
        <w:tc>
          <w:tcPr>
            <w:tcW w:w="1620" w:type="dxa"/>
          </w:tcPr>
          <w:p w14:paraId="252AC3BD" w14:textId="77777777" w:rsidR="008A7DCE" w:rsidRPr="00C34071" w:rsidRDefault="008A7DCE" w:rsidP="008A7DCE">
            <w:pPr>
              <w:pStyle w:val="Event"/>
              <w:rPr>
                <w:rStyle w:val="PlaceholderText"/>
                <w:color w:val="auto"/>
                <w:szCs w:val="18"/>
              </w:rPr>
            </w:pPr>
            <w:r w:rsidRPr="00C34071">
              <w:rPr>
                <w:rStyle w:val="PlaceholderText"/>
                <w:color w:val="auto"/>
                <w:szCs w:val="18"/>
              </w:rPr>
              <w:lastRenderedPageBreak/>
              <w:t>3:10pm-4:00pm</w:t>
            </w:r>
          </w:p>
        </w:tc>
        <w:tc>
          <w:tcPr>
            <w:tcW w:w="5940" w:type="dxa"/>
          </w:tcPr>
          <w:p w14:paraId="74A3FEDA" w14:textId="77777777" w:rsidR="002E2430" w:rsidRPr="002E2430" w:rsidRDefault="002E2430" w:rsidP="008C7A77">
            <w:pPr>
              <w:pStyle w:val="Event"/>
              <w:jc w:val="both"/>
              <w:rPr>
                <w:b/>
              </w:rPr>
            </w:pPr>
            <w:r>
              <w:rPr>
                <w:b/>
              </w:rPr>
              <w:t>Connect the Dots: The Three Lines of Defense</w:t>
            </w:r>
          </w:p>
          <w:p w14:paraId="5274DF30" w14:textId="77777777" w:rsidR="00287BA7" w:rsidRDefault="00287BA7" w:rsidP="008C7A77">
            <w:pPr>
              <w:pStyle w:val="Event"/>
              <w:jc w:val="both"/>
            </w:pPr>
            <w:r>
              <w:t>This session will continue the discussion from the previous corporate governance session.</w:t>
            </w:r>
          </w:p>
          <w:p w14:paraId="68A32727" w14:textId="77777777" w:rsidR="008C7A77" w:rsidRPr="00E079CE" w:rsidRDefault="008C7A77" w:rsidP="009C7A57">
            <w:pPr>
              <w:pStyle w:val="Event"/>
              <w:jc w:val="both"/>
            </w:pPr>
            <w:r w:rsidRPr="00E079CE">
              <w:t xml:space="preserve">The economic environment, significant risk events, and regulatory guidelines of the past several years have led financial services organizations to develop and implement more effective mechanisms for </w:t>
            </w:r>
            <w:r w:rsidRPr="00E079CE">
              <w:rPr>
                <w:bCs/>
              </w:rPr>
              <w:t>risk management</w:t>
            </w:r>
            <w:r w:rsidRPr="00E079CE">
              <w:t xml:space="preserve">.  Duties related to risk management are being split across multiple departments and functions – </w:t>
            </w:r>
            <w:r w:rsidRPr="00E079CE">
              <w:rPr>
                <w:bCs/>
              </w:rPr>
              <w:t>cohesion and coordination</w:t>
            </w:r>
            <w:r w:rsidRPr="00E079CE">
              <w:t xml:space="preserve">, with proper identification and communication of </w:t>
            </w:r>
            <w:r w:rsidRPr="00E079CE">
              <w:rPr>
                <w:bCs/>
              </w:rPr>
              <w:t>roles and responsibilities</w:t>
            </w:r>
            <w:r w:rsidRPr="00E079CE">
              <w:t xml:space="preserve">, is needed to help ensure financial services organizations’ limited resources are utilized effectively in the identification, assessment, and management of key risks.  </w:t>
            </w:r>
          </w:p>
          <w:p w14:paraId="5621E087" w14:textId="77777777" w:rsidR="008C7A77" w:rsidRPr="00E079CE" w:rsidRDefault="008C7A77" w:rsidP="008C7A77">
            <w:pPr>
              <w:pStyle w:val="Event"/>
              <w:jc w:val="both"/>
            </w:pPr>
            <w:r w:rsidRPr="00E079CE">
              <w:t>The three lines of defense (LOD) operating model provides the framework for effective risk management.  Today's session objectives are to:</w:t>
            </w:r>
          </w:p>
          <w:p w14:paraId="6CAF8151" w14:textId="77777777" w:rsidR="008C7A77" w:rsidRPr="00E079CE" w:rsidRDefault="008C7A77" w:rsidP="008C7A77">
            <w:pPr>
              <w:pStyle w:val="Event"/>
              <w:numPr>
                <w:ilvl w:val="0"/>
                <w:numId w:val="28"/>
              </w:numPr>
              <w:jc w:val="both"/>
            </w:pPr>
            <w:r w:rsidRPr="00E079CE">
              <w:t>Understand the definition of, and regulatory expectations for, the Three Lines of Defense in the context enterprise risk management - connecting the dots from banking to the insurance industry.</w:t>
            </w:r>
          </w:p>
          <w:p w14:paraId="2400FE4F" w14:textId="77777777" w:rsidR="008C7A77" w:rsidRPr="00E079CE" w:rsidRDefault="008C7A77" w:rsidP="008C7A77">
            <w:pPr>
              <w:pStyle w:val="Event"/>
              <w:numPr>
                <w:ilvl w:val="0"/>
                <w:numId w:val="28"/>
              </w:numPr>
              <w:jc w:val="both"/>
            </w:pPr>
            <w:r w:rsidRPr="00E079CE">
              <w:t>Explore leading practices relative to the application and coordination of each of the Three Lines of Defense and the important role of the maturing of the Third Line of Defense.</w:t>
            </w:r>
          </w:p>
          <w:p w14:paraId="5528D62B" w14:textId="77777777" w:rsidR="008C7A77" w:rsidRPr="00E079CE" w:rsidRDefault="008C7A77" w:rsidP="008C7A77">
            <w:pPr>
              <w:pStyle w:val="Event"/>
              <w:numPr>
                <w:ilvl w:val="0"/>
                <w:numId w:val="28"/>
              </w:numPr>
              <w:jc w:val="both"/>
            </w:pPr>
            <w:r w:rsidRPr="00E079CE">
              <w:t>Identify what is needed to help ensure limited resources are used effectively in the identification, assessment, and management of key risks.</w:t>
            </w:r>
          </w:p>
          <w:p w14:paraId="1AAD15AD" w14:textId="77777777" w:rsidR="008A7DCE" w:rsidRPr="0018303C" w:rsidRDefault="008A7DCE" w:rsidP="008C7A77">
            <w:pPr>
              <w:pStyle w:val="Event-Bold"/>
              <w:ind w:left="360"/>
              <w:jc w:val="both"/>
              <w:rPr>
                <w:b w:val="0"/>
              </w:rPr>
            </w:pPr>
          </w:p>
        </w:tc>
        <w:tc>
          <w:tcPr>
            <w:tcW w:w="3215" w:type="dxa"/>
          </w:tcPr>
          <w:p w14:paraId="7D255075" w14:textId="77777777" w:rsidR="008A7DCE" w:rsidRDefault="005232EC" w:rsidP="008C7A77">
            <w:pPr>
              <w:pStyle w:val="Event"/>
              <w:ind w:left="306" w:hanging="306"/>
            </w:pPr>
            <w:r>
              <w:t xml:space="preserve">Speaker Name, Company </w:t>
            </w:r>
          </w:p>
        </w:tc>
      </w:tr>
      <w:tr w:rsidR="008A7DCE" w14:paraId="38954C55" w14:textId="77777777" w:rsidTr="00021F4D">
        <w:tc>
          <w:tcPr>
            <w:tcW w:w="1620" w:type="dxa"/>
          </w:tcPr>
          <w:p w14:paraId="78CBABF4" w14:textId="77777777" w:rsidR="008A7DCE" w:rsidRDefault="008A7DCE" w:rsidP="008A7DCE">
            <w:pPr>
              <w:pStyle w:val="Event"/>
              <w:rPr>
                <w:rStyle w:val="PlaceholderText"/>
                <w:color w:val="auto"/>
              </w:rPr>
            </w:pPr>
            <w:r>
              <w:rPr>
                <w:rStyle w:val="PlaceholderText"/>
                <w:color w:val="auto"/>
              </w:rPr>
              <w:t>4:00pm-4:50pm</w:t>
            </w:r>
          </w:p>
        </w:tc>
        <w:tc>
          <w:tcPr>
            <w:tcW w:w="5940" w:type="dxa"/>
          </w:tcPr>
          <w:p w14:paraId="3890A32E" w14:textId="77777777" w:rsidR="008A7DCE" w:rsidRPr="00FC4BFF" w:rsidRDefault="00021F4D" w:rsidP="006269E2">
            <w:pPr>
              <w:pStyle w:val="Event"/>
              <w:jc w:val="both"/>
            </w:pPr>
            <w:r>
              <w:rPr>
                <w:b/>
              </w:rPr>
              <w:t>Ethics</w:t>
            </w:r>
          </w:p>
          <w:p w14:paraId="1FD0F926" w14:textId="77777777" w:rsidR="008A7DCE" w:rsidRPr="0018303C" w:rsidRDefault="006269E2" w:rsidP="009C7A57">
            <w:pPr>
              <w:pStyle w:val="Event"/>
              <w:jc w:val="both"/>
              <w:rPr>
                <w:b/>
              </w:rPr>
            </w:pPr>
            <w:r w:rsidRPr="006269E2">
              <w:t>Discussions on different ethical topics in litigation including witness preparation, relationships with clients and insure</w:t>
            </w:r>
            <w:r w:rsidR="006F3253">
              <w:t>r</w:t>
            </w:r>
            <w:r w:rsidRPr="006269E2">
              <w:t>s, and social networking</w:t>
            </w:r>
            <w:r w:rsidRPr="0018303C">
              <w:rPr>
                <w:b/>
              </w:rPr>
              <w:t xml:space="preserve"> </w:t>
            </w:r>
          </w:p>
        </w:tc>
        <w:tc>
          <w:tcPr>
            <w:tcW w:w="3215" w:type="dxa"/>
          </w:tcPr>
          <w:p w14:paraId="2EF2EDB0" w14:textId="77777777" w:rsidR="008A7DCE" w:rsidRDefault="005232EC" w:rsidP="00C16538">
            <w:pPr>
              <w:pStyle w:val="Event"/>
            </w:pPr>
            <w:r>
              <w:t>Speaker Name, Company</w:t>
            </w:r>
          </w:p>
        </w:tc>
      </w:tr>
      <w:tr w:rsidR="008A7DCE" w14:paraId="604B4148" w14:textId="77777777" w:rsidTr="00021F4D">
        <w:tc>
          <w:tcPr>
            <w:tcW w:w="1620" w:type="dxa"/>
          </w:tcPr>
          <w:p w14:paraId="529E3916" w14:textId="77777777" w:rsidR="008A7DCE" w:rsidRDefault="008A7DCE" w:rsidP="008A7DCE">
            <w:pPr>
              <w:pStyle w:val="Event"/>
              <w:rPr>
                <w:rStyle w:val="PlaceholderText"/>
                <w:color w:val="auto"/>
              </w:rPr>
            </w:pPr>
            <w:r>
              <w:rPr>
                <w:rStyle w:val="PlaceholderText"/>
                <w:color w:val="auto"/>
              </w:rPr>
              <w:t>4:50pm-5:00pm</w:t>
            </w:r>
          </w:p>
        </w:tc>
        <w:tc>
          <w:tcPr>
            <w:tcW w:w="5940" w:type="dxa"/>
          </w:tcPr>
          <w:p w14:paraId="1B00E387" w14:textId="77777777" w:rsidR="008A7DCE" w:rsidRDefault="008A7DCE" w:rsidP="008A7DCE">
            <w:pPr>
              <w:pStyle w:val="Event-Bold"/>
              <w:jc w:val="both"/>
            </w:pPr>
            <w:r>
              <w:t>Closing Remarks and Raffles</w:t>
            </w:r>
          </w:p>
          <w:p w14:paraId="0C25600D" w14:textId="77777777" w:rsidR="008A7DCE" w:rsidRPr="00020D6B" w:rsidRDefault="008A7DCE" w:rsidP="008A7DCE">
            <w:pPr>
              <w:pStyle w:val="Event"/>
              <w:ind w:left="306" w:hanging="306"/>
            </w:pPr>
            <w:r>
              <w:t>CPE Forms &amp; Evaluations</w:t>
            </w:r>
          </w:p>
        </w:tc>
        <w:tc>
          <w:tcPr>
            <w:tcW w:w="3215" w:type="dxa"/>
          </w:tcPr>
          <w:p w14:paraId="10E29A6F" w14:textId="77777777" w:rsidR="008A7DCE" w:rsidRDefault="008A7DCE" w:rsidP="008A7DCE">
            <w:pPr>
              <w:pStyle w:val="Event"/>
              <w:ind w:left="306" w:hanging="306"/>
            </w:pPr>
          </w:p>
        </w:tc>
      </w:tr>
      <w:tr w:rsidR="00B97C8C" w14:paraId="0B5D3CEF" w14:textId="77777777" w:rsidTr="00021F4D">
        <w:tc>
          <w:tcPr>
            <w:tcW w:w="1620" w:type="dxa"/>
          </w:tcPr>
          <w:p w14:paraId="42144065" w14:textId="77777777" w:rsidR="00B97C8C" w:rsidRDefault="00B97C8C" w:rsidP="00B97C8C">
            <w:pPr>
              <w:pStyle w:val="Event"/>
              <w:rPr>
                <w:rStyle w:val="PlaceholderText"/>
                <w:color w:val="auto"/>
              </w:rPr>
            </w:pPr>
          </w:p>
        </w:tc>
        <w:tc>
          <w:tcPr>
            <w:tcW w:w="5940" w:type="dxa"/>
          </w:tcPr>
          <w:p w14:paraId="1DF74958" w14:textId="77777777" w:rsidR="0094019A" w:rsidRDefault="005D7A8A" w:rsidP="00746CD2">
            <w:pPr>
              <w:pStyle w:val="Event-Bold"/>
              <w:jc w:val="both"/>
            </w:pPr>
            <w:r w:rsidRPr="00B46886">
              <w:t xml:space="preserve">CPE:  Entire Conference: 7 Credits </w:t>
            </w:r>
            <w:r w:rsidR="00021F4D">
              <w:t>(1 Ethics)</w:t>
            </w:r>
          </w:p>
          <w:p w14:paraId="32C588F7" w14:textId="77777777" w:rsidR="00B97C8C" w:rsidRDefault="00B97C8C" w:rsidP="008A7DCE">
            <w:pPr>
              <w:pStyle w:val="Event-Bold"/>
              <w:jc w:val="both"/>
            </w:pPr>
          </w:p>
        </w:tc>
        <w:tc>
          <w:tcPr>
            <w:tcW w:w="3215" w:type="dxa"/>
          </w:tcPr>
          <w:p w14:paraId="5F2436F5" w14:textId="77777777" w:rsidR="00B97C8C" w:rsidRDefault="00B97C8C" w:rsidP="00B97C8C">
            <w:pPr>
              <w:pStyle w:val="Event"/>
            </w:pPr>
          </w:p>
        </w:tc>
      </w:tr>
    </w:tbl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286"/>
        <w:gridCol w:w="8514"/>
      </w:tblGrid>
      <w:tr w:rsidR="00B46886" w14:paraId="2AF01563" w14:textId="77777777" w:rsidTr="009503D2">
        <w:trPr>
          <w:trHeight w:val="1800"/>
        </w:trPr>
        <w:tc>
          <w:tcPr>
            <w:tcW w:w="2286" w:type="dxa"/>
          </w:tcPr>
          <w:p w14:paraId="12F74DD5" w14:textId="77777777" w:rsidR="00B46886" w:rsidRDefault="00B46886" w:rsidP="004D01F4">
            <w:pPr>
              <w:pStyle w:val="BodyText"/>
              <w:rPr>
                <w:b/>
                <w:bCs/>
                <w:sz w:val="24"/>
              </w:rPr>
            </w:pPr>
            <w:r>
              <w:rPr>
                <w:b/>
                <w:noProof/>
                <w:sz w:val="24"/>
              </w:rPr>
              <w:drawing>
                <wp:anchor distT="0" distB="0" distL="114300" distR="114300" simplePos="0" relativeHeight="251658240" behindDoc="0" locked="0" layoutInCell="1" allowOverlap="1" wp14:anchorId="2D8CAAAB" wp14:editId="087C3C43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102870</wp:posOffset>
                  </wp:positionV>
                  <wp:extent cx="1295400" cy="1066800"/>
                  <wp:effectExtent l="19050" t="0" r="0" b="0"/>
                  <wp:wrapSquare wrapText="bothSides"/>
                  <wp:docPr id="2" name="Picture 2" descr="NASBAregistry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ASBAregistry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4" w:type="dxa"/>
          </w:tcPr>
          <w:p w14:paraId="34718FEA" w14:textId="77777777" w:rsidR="00B46886" w:rsidRDefault="00B46886" w:rsidP="004D01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03AACBF1" w14:textId="77777777" w:rsidR="00B46886" w:rsidRDefault="00B46886" w:rsidP="004D01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1252">
              <w:rPr>
                <w:rFonts w:ascii="Arial" w:hAnsi="Arial" w:cs="Arial"/>
              </w:rPr>
              <w:t>Insurance Accounting and</w:t>
            </w:r>
            <w:r>
              <w:rPr>
                <w:rFonts w:ascii="Arial" w:hAnsi="Arial" w:cs="Arial"/>
              </w:rPr>
              <w:t xml:space="preserve"> </w:t>
            </w:r>
            <w:r w:rsidRPr="009A1252">
              <w:rPr>
                <w:rFonts w:ascii="Arial" w:hAnsi="Arial" w:cs="Arial"/>
              </w:rPr>
              <w:t>Systems Association, Inc</w:t>
            </w:r>
            <w:r w:rsidR="0094019A">
              <w:rPr>
                <w:rFonts w:ascii="Arial" w:hAnsi="Arial" w:cs="Arial"/>
              </w:rPr>
              <w:t>.</w:t>
            </w:r>
            <w:r w:rsidRPr="009A1252">
              <w:rPr>
                <w:rFonts w:ascii="Arial" w:hAnsi="Arial" w:cs="Arial"/>
              </w:rPr>
              <w:t xml:space="preserve"> is</w:t>
            </w:r>
            <w:r>
              <w:rPr>
                <w:rFonts w:ascii="Arial" w:hAnsi="Arial" w:cs="Arial"/>
              </w:rPr>
              <w:t xml:space="preserve"> </w:t>
            </w:r>
            <w:r w:rsidRPr="009A1252">
              <w:rPr>
                <w:rFonts w:ascii="Arial" w:hAnsi="Arial" w:cs="Arial"/>
              </w:rPr>
              <w:t>registered with the National</w:t>
            </w:r>
            <w:r>
              <w:rPr>
                <w:rFonts w:ascii="Arial" w:hAnsi="Arial" w:cs="Arial"/>
              </w:rPr>
              <w:t xml:space="preserve"> </w:t>
            </w:r>
            <w:r w:rsidRPr="009A1252">
              <w:rPr>
                <w:rFonts w:ascii="Arial" w:hAnsi="Arial" w:cs="Arial"/>
              </w:rPr>
              <w:t>Association of State Boards</w:t>
            </w:r>
            <w:r>
              <w:rPr>
                <w:rFonts w:ascii="Arial" w:hAnsi="Arial" w:cs="Arial"/>
              </w:rPr>
              <w:t xml:space="preserve"> </w:t>
            </w:r>
            <w:r w:rsidRPr="009A1252">
              <w:rPr>
                <w:rFonts w:ascii="Arial" w:hAnsi="Arial" w:cs="Arial"/>
              </w:rPr>
              <w:t>of Accountancy (NASBA)</w:t>
            </w:r>
            <w:r>
              <w:rPr>
                <w:rFonts w:ascii="Arial" w:hAnsi="Arial" w:cs="Arial"/>
              </w:rPr>
              <w:t xml:space="preserve"> </w:t>
            </w:r>
            <w:r w:rsidRPr="009A1252">
              <w:rPr>
                <w:rFonts w:ascii="Arial" w:hAnsi="Arial" w:cs="Arial"/>
              </w:rPr>
              <w:t>as a sponsor of continuing</w:t>
            </w:r>
            <w:r>
              <w:rPr>
                <w:rFonts w:ascii="Arial" w:hAnsi="Arial" w:cs="Arial"/>
              </w:rPr>
              <w:t xml:space="preserve"> </w:t>
            </w:r>
            <w:r w:rsidRPr="009A1252">
              <w:rPr>
                <w:rFonts w:ascii="Arial" w:hAnsi="Arial" w:cs="Arial"/>
              </w:rPr>
              <w:t>professional education on the National Registry</w:t>
            </w:r>
            <w:r>
              <w:rPr>
                <w:rFonts w:ascii="Arial" w:hAnsi="Arial" w:cs="Arial"/>
              </w:rPr>
              <w:t xml:space="preserve"> </w:t>
            </w:r>
            <w:r w:rsidRPr="009A1252">
              <w:rPr>
                <w:rFonts w:ascii="Arial" w:hAnsi="Arial" w:cs="Arial"/>
              </w:rPr>
              <w:t>of CPE Sponsors. State boards of accountancy</w:t>
            </w:r>
            <w:r>
              <w:rPr>
                <w:rFonts w:ascii="Arial" w:hAnsi="Arial" w:cs="Arial"/>
              </w:rPr>
              <w:t xml:space="preserve"> </w:t>
            </w:r>
            <w:r w:rsidRPr="009A1252">
              <w:rPr>
                <w:rFonts w:ascii="Arial" w:hAnsi="Arial" w:cs="Arial"/>
              </w:rPr>
              <w:t>have final authority on the acceptance of individual</w:t>
            </w:r>
            <w:r>
              <w:rPr>
                <w:rFonts w:ascii="Arial" w:hAnsi="Arial" w:cs="Arial"/>
              </w:rPr>
              <w:t xml:space="preserve"> </w:t>
            </w:r>
            <w:r w:rsidRPr="009A1252">
              <w:rPr>
                <w:rFonts w:ascii="Arial" w:hAnsi="Arial" w:cs="Arial"/>
              </w:rPr>
              <w:t>courses for CPE credit. Complaints regarding</w:t>
            </w:r>
            <w:r>
              <w:rPr>
                <w:rFonts w:ascii="Arial" w:hAnsi="Arial" w:cs="Arial"/>
              </w:rPr>
              <w:t xml:space="preserve"> </w:t>
            </w:r>
            <w:r w:rsidRPr="009A1252">
              <w:rPr>
                <w:rFonts w:ascii="Arial" w:hAnsi="Arial" w:cs="Arial"/>
              </w:rPr>
              <w:t>registered sponsors may be submitted to the</w:t>
            </w:r>
            <w:r>
              <w:rPr>
                <w:rFonts w:ascii="Arial" w:hAnsi="Arial" w:cs="Arial"/>
              </w:rPr>
              <w:t xml:space="preserve"> </w:t>
            </w:r>
            <w:r w:rsidRPr="009A1252">
              <w:rPr>
                <w:rFonts w:ascii="Arial" w:hAnsi="Arial" w:cs="Arial"/>
              </w:rPr>
              <w:t>National Registry of CPE Sponsors through its</w:t>
            </w:r>
            <w:r>
              <w:rPr>
                <w:rFonts w:ascii="Arial" w:hAnsi="Arial" w:cs="Arial"/>
              </w:rPr>
              <w:t xml:space="preserve"> </w:t>
            </w:r>
            <w:r w:rsidRPr="009A1252">
              <w:rPr>
                <w:rFonts w:ascii="Arial" w:hAnsi="Arial" w:cs="Arial"/>
              </w:rPr>
              <w:t xml:space="preserve">website: </w:t>
            </w:r>
            <w:hyperlink r:id="rId10" w:history="1">
              <w:r w:rsidRPr="00DC4B73">
                <w:rPr>
                  <w:rStyle w:val="Hyperlink"/>
                  <w:rFonts w:ascii="Arial" w:hAnsi="Arial" w:cs="Arial"/>
                </w:rPr>
                <w:t>www.learningmarket.org</w:t>
              </w:r>
            </w:hyperlink>
            <w:r w:rsidRPr="009A1252">
              <w:rPr>
                <w:rFonts w:ascii="Arial" w:hAnsi="Arial" w:cs="Arial"/>
              </w:rPr>
              <w:t>.</w:t>
            </w:r>
          </w:p>
          <w:p w14:paraId="4A5E9E6A" w14:textId="77777777" w:rsidR="00B46886" w:rsidRDefault="00B46886" w:rsidP="004D01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57713860" w14:textId="77777777" w:rsidR="00575B64" w:rsidRDefault="00575B64" w:rsidP="009C7A57">
      <w:pPr>
        <w:pStyle w:val="AdditionalInformation"/>
      </w:pPr>
    </w:p>
    <w:sectPr w:rsidR="00575B64" w:rsidSect="009F5792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52B5F" w14:textId="77777777" w:rsidR="005B673D" w:rsidRDefault="005B673D">
      <w:r>
        <w:separator/>
      </w:r>
    </w:p>
  </w:endnote>
  <w:endnote w:type="continuationSeparator" w:id="0">
    <w:p w14:paraId="6FE0B646" w14:textId="77777777" w:rsidR="005B673D" w:rsidRDefault="005B6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New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09D86" w14:textId="77777777" w:rsidR="005B673D" w:rsidRDefault="005B673D">
      <w:r>
        <w:separator/>
      </w:r>
    </w:p>
  </w:footnote>
  <w:footnote w:type="continuationSeparator" w:id="0">
    <w:p w14:paraId="1065D838" w14:textId="77777777" w:rsidR="005B673D" w:rsidRDefault="005B6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2DDC4" w14:textId="77777777" w:rsidR="00575B64" w:rsidRDefault="005232EC" w:rsidP="00A1052B">
    <w:pPr>
      <w:pStyle w:val="Header"/>
      <w:jc w:val="center"/>
    </w:pPr>
    <w:r>
      <w:rPr>
        <w:noProof/>
      </w:rPr>
      <w:drawing>
        <wp:inline distT="0" distB="0" distL="0" distR="0" wp14:anchorId="69B33311" wp14:editId="1ABB0465">
          <wp:extent cx="3291840" cy="79883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184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562A8A1" w14:textId="77777777" w:rsidR="00B97C8C" w:rsidRPr="00B97C8C" w:rsidRDefault="005232EC" w:rsidP="00B97C8C">
    <w:pPr>
      <w:pStyle w:val="Event"/>
      <w:jc w:val="center"/>
      <w:rPr>
        <w:b/>
        <w:sz w:val="28"/>
        <w:szCs w:val="28"/>
      </w:rPr>
    </w:pPr>
    <w:r>
      <w:rPr>
        <w:b/>
        <w:sz w:val="28"/>
        <w:szCs w:val="28"/>
      </w:rPr>
      <w:t>Chapter Meeting Name</w:t>
    </w:r>
  </w:p>
  <w:p w14:paraId="44EC0F37" w14:textId="77777777" w:rsidR="00B97C8C" w:rsidRPr="00B97C8C" w:rsidRDefault="005232EC" w:rsidP="0094019A">
    <w:pPr>
      <w:pStyle w:val="Event"/>
      <w:spacing w:after="0"/>
      <w:jc w:val="center"/>
      <w:rPr>
        <w:b/>
      </w:rPr>
    </w:pPr>
    <w:r>
      <w:rPr>
        <w:b/>
      </w:rPr>
      <w:t>Date</w:t>
    </w:r>
  </w:p>
  <w:p w14:paraId="2F108BF2" w14:textId="77777777" w:rsidR="00F60513" w:rsidRDefault="005232EC" w:rsidP="0094019A">
    <w:pPr>
      <w:pStyle w:val="Event"/>
      <w:spacing w:after="0"/>
      <w:jc w:val="center"/>
      <w:rPr>
        <w:b/>
      </w:rPr>
    </w:pPr>
    <w:r>
      <w:rPr>
        <w:b/>
      </w:rPr>
      <w:t>Location</w:t>
    </w:r>
  </w:p>
  <w:p w14:paraId="28D58A06" w14:textId="77777777" w:rsidR="00B97C8C" w:rsidRDefault="005232EC" w:rsidP="0094019A">
    <w:pPr>
      <w:pStyle w:val="Event"/>
      <w:spacing w:after="0"/>
      <w:jc w:val="center"/>
      <w:rPr>
        <w:b/>
      </w:rPr>
    </w:pPr>
    <w:r>
      <w:rPr>
        <w:b/>
      </w:rPr>
      <w:t>Address, City, State</w:t>
    </w:r>
  </w:p>
  <w:p w14:paraId="231CCA1E" w14:textId="77777777" w:rsidR="0094019A" w:rsidRDefault="0094019A" w:rsidP="0094019A">
    <w:pPr>
      <w:pStyle w:val="Event"/>
      <w:spacing w:after="0"/>
      <w:jc w:val="center"/>
      <w:rPr>
        <w:b/>
      </w:rPr>
    </w:pPr>
  </w:p>
  <w:tbl>
    <w:tblPr>
      <w:tblStyle w:val="TableGrid"/>
      <w:tblW w:w="10777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20"/>
      <w:gridCol w:w="5940"/>
      <w:gridCol w:w="3217"/>
    </w:tblGrid>
    <w:tr w:rsidR="0094019A" w14:paraId="628C7912" w14:textId="77777777" w:rsidTr="001D0B76">
      <w:tc>
        <w:tcPr>
          <w:tcW w:w="1620" w:type="dxa"/>
        </w:tcPr>
        <w:p w14:paraId="2282B4BF" w14:textId="77777777" w:rsidR="0094019A" w:rsidRPr="0094019A" w:rsidRDefault="0094019A" w:rsidP="0094019A">
          <w:pPr>
            <w:pStyle w:val="Header"/>
            <w:jc w:val="center"/>
            <w:rPr>
              <w:b/>
            </w:rPr>
          </w:pPr>
          <w:r w:rsidRPr="0094019A">
            <w:rPr>
              <w:b/>
            </w:rPr>
            <w:t>Time</w:t>
          </w:r>
        </w:p>
      </w:tc>
      <w:tc>
        <w:tcPr>
          <w:tcW w:w="5940" w:type="dxa"/>
        </w:tcPr>
        <w:p w14:paraId="0B5CC0AE" w14:textId="77777777" w:rsidR="0094019A" w:rsidRPr="0094019A" w:rsidRDefault="005232EC" w:rsidP="0094019A">
          <w:pPr>
            <w:pStyle w:val="Header"/>
            <w:jc w:val="center"/>
            <w:rPr>
              <w:b/>
            </w:rPr>
          </w:pPr>
          <w:r>
            <w:rPr>
              <w:b/>
            </w:rPr>
            <w:t>Session</w:t>
          </w:r>
        </w:p>
      </w:tc>
      <w:tc>
        <w:tcPr>
          <w:tcW w:w="3217" w:type="dxa"/>
        </w:tcPr>
        <w:p w14:paraId="00589D05" w14:textId="77777777" w:rsidR="0094019A" w:rsidRPr="0094019A" w:rsidRDefault="0094019A" w:rsidP="0094019A">
          <w:pPr>
            <w:pStyle w:val="Header"/>
            <w:jc w:val="center"/>
            <w:rPr>
              <w:b/>
            </w:rPr>
          </w:pPr>
          <w:r w:rsidRPr="0094019A">
            <w:rPr>
              <w:b/>
            </w:rPr>
            <w:t>Speaker(s)</w:t>
          </w:r>
        </w:p>
      </w:tc>
    </w:tr>
  </w:tbl>
  <w:p w14:paraId="420D807B" w14:textId="77777777" w:rsidR="00B97C8C" w:rsidRPr="00B46886" w:rsidRDefault="00B97C8C" w:rsidP="0094019A">
    <w:pPr>
      <w:pStyle w:val="Even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DBC4A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6ED08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FB381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A82C4B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A222C8"/>
    <w:multiLevelType w:val="hybridMultilevel"/>
    <w:tmpl w:val="2F6EF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9172A6"/>
    <w:multiLevelType w:val="hybridMultilevel"/>
    <w:tmpl w:val="894A7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4D12E2"/>
    <w:multiLevelType w:val="multilevel"/>
    <w:tmpl w:val="1C122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9455B44"/>
    <w:multiLevelType w:val="hybridMultilevel"/>
    <w:tmpl w:val="D5FA9564"/>
    <w:lvl w:ilvl="0" w:tplc="7AE6256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C23071"/>
    <w:multiLevelType w:val="hybridMultilevel"/>
    <w:tmpl w:val="2F6EF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663CC6"/>
    <w:multiLevelType w:val="hybridMultilevel"/>
    <w:tmpl w:val="36E0A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94CBA"/>
    <w:multiLevelType w:val="hybridMultilevel"/>
    <w:tmpl w:val="A9E65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97287"/>
    <w:multiLevelType w:val="hybridMultilevel"/>
    <w:tmpl w:val="2F6EF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C1246"/>
    <w:multiLevelType w:val="hybridMultilevel"/>
    <w:tmpl w:val="93EA1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A737C"/>
    <w:multiLevelType w:val="hybridMultilevel"/>
    <w:tmpl w:val="36E0A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51BA2"/>
    <w:multiLevelType w:val="hybridMultilevel"/>
    <w:tmpl w:val="B1CAFE22"/>
    <w:lvl w:ilvl="0" w:tplc="E44EFF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E01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8637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4A1F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86C0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E4A9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3087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EAE8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B68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4E505FD"/>
    <w:multiLevelType w:val="hybridMultilevel"/>
    <w:tmpl w:val="894A7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E5BEB"/>
    <w:multiLevelType w:val="hybridMultilevel"/>
    <w:tmpl w:val="5D0CF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25417"/>
    <w:multiLevelType w:val="hybridMultilevel"/>
    <w:tmpl w:val="2F6EF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9613F"/>
    <w:multiLevelType w:val="hybridMultilevel"/>
    <w:tmpl w:val="2F6EF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D5ADA"/>
    <w:multiLevelType w:val="hybridMultilevel"/>
    <w:tmpl w:val="3AE83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32F0B"/>
    <w:multiLevelType w:val="hybridMultilevel"/>
    <w:tmpl w:val="36E0A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C357A"/>
    <w:multiLevelType w:val="hybridMultilevel"/>
    <w:tmpl w:val="9B94F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823678"/>
    <w:multiLevelType w:val="hybridMultilevel"/>
    <w:tmpl w:val="02AE3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0832FF"/>
    <w:multiLevelType w:val="hybridMultilevel"/>
    <w:tmpl w:val="182ED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0F3603"/>
    <w:multiLevelType w:val="hybridMultilevel"/>
    <w:tmpl w:val="2F6EF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6A0B13"/>
    <w:multiLevelType w:val="hybridMultilevel"/>
    <w:tmpl w:val="2F6EF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C40823"/>
    <w:multiLevelType w:val="hybridMultilevel"/>
    <w:tmpl w:val="2F6EF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B65D1A"/>
    <w:multiLevelType w:val="multilevel"/>
    <w:tmpl w:val="DB9C9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323B9E"/>
    <w:multiLevelType w:val="hybridMultilevel"/>
    <w:tmpl w:val="5D0CF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987583"/>
    <w:multiLevelType w:val="hybridMultilevel"/>
    <w:tmpl w:val="C5807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141D77"/>
    <w:multiLevelType w:val="hybridMultilevel"/>
    <w:tmpl w:val="C5D88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21"/>
  </w:num>
  <w:num w:numId="6">
    <w:abstractNumId w:val="28"/>
  </w:num>
  <w:num w:numId="7">
    <w:abstractNumId w:val="12"/>
  </w:num>
  <w:num w:numId="8">
    <w:abstractNumId w:val="7"/>
  </w:num>
  <w:num w:numId="9">
    <w:abstractNumId w:val="6"/>
  </w:num>
  <w:num w:numId="10">
    <w:abstractNumId w:val="30"/>
  </w:num>
  <w:num w:numId="11">
    <w:abstractNumId w:val="5"/>
  </w:num>
  <w:num w:numId="12">
    <w:abstractNumId w:val="15"/>
  </w:num>
  <w:num w:numId="13">
    <w:abstractNumId w:val="27"/>
  </w:num>
  <w:num w:numId="14">
    <w:abstractNumId w:val="16"/>
  </w:num>
  <w:num w:numId="15">
    <w:abstractNumId w:val="19"/>
  </w:num>
  <w:num w:numId="16">
    <w:abstractNumId w:val="22"/>
  </w:num>
  <w:num w:numId="17">
    <w:abstractNumId w:val="23"/>
  </w:num>
  <w:num w:numId="18">
    <w:abstractNumId w:val="13"/>
  </w:num>
  <w:num w:numId="19">
    <w:abstractNumId w:val="9"/>
  </w:num>
  <w:num w:numId="20">
    <w:abstractNumId w:val="20"/>
  </w:num>
  <w:num w:numId="21">
    <w:abstractNumId w:val="4"/>
  </w:num>
  <w:num w:numId="22">
    <w:abstractNumId w:val="17"/>
  </w:num>
  <w:num w:numId="23">
    <w:abstractNumId w:val="18"/>
  </w:num>
  <w:num w:numId="24">
    <w:abstractNumId w:val="25"/>
  </w:num>
  <w:num w:numId="25">
    <w:abstractNumId w:val="24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8"/>
  </w:num>
  <w:num w:numId="29">
    <w:abstractNumId w:val="29"/>
  </w:num>
  <w:num w:numId="30">
    <w:abstractNumId w:val="11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1C"/>
    <w:rsid w:val="00020D6B"/>
    <w:rsid w:val="00021F4D"/>
    <w:rsid w:val="00033E04"/>
    <w:rsid w:val="000349C2"/>
    <w:rsid w:val="00077748"/>
    <w:rsid w:val="00131ABE"/>
    <w:rsid w:val="0015050F"/>
    <w:rsid w:val="0018303C"/>
    <w:rsid w:val="00187D42"/>
    <w:rsid w:val="0019151C"/>
    <w:rsid w:val="0019437B"/>
    <w:rsid w:val="0019449C"/>
    <w:rsid w:val="001D0B76"/>
    <w:rsid w:val="001E22CE"/>
    <w:rsid w:val="001E7939"/>
    <w:rsid w:val="00230347"/>
    <w:rsid w:val="0024443B"/>
    <w:rsid w:val="002529B1"/>
    <w:rsid w:val="00287BA7"/>
    <w:rsid w:val="0029166D"/>
    <w:rsid w:val="002B6F5E"/>
    <w:rsid w:val="002E2430"/>
    <w:rsid w:val="00320B69"/>
    <w:rsid w:val="003502AF"/>
    <w:rsid w:val="00352E23"/>
    <w:rsid w:val="00354C32"/>
    <w:rsid w:val="00376EC5"/>
    <w:rsid w:val="00390C55"/>
    <w:rsid w:val="003B6BA0"/>
    <w:rsid w:val="003D56F1"/>
    <w:rsid w:val="00406979"/>
    <w:rsid w:val="004268CF"/>
    <w:rsid w:val="004714C2"/>
    <w:rsid w:val="004801B8"/>
    <w:rsid w:val="004F6934"/>
    <w:rsid w:val="0050384C"/>
    <w:rsid w:val="005232EC"/>
    <w:rsid w:val="00575B64"/>
    <w:rsid w:val="005B673D"/>
    <w:rsid w:val="005D7A8A"/>
    <w:rsid w:val="006269E2"/>
    <w:rsid w:val="0063518F"/>
    <w:rsid w:val="006A2302"/>
    <w:rsid w:val="006A6894"/>
    <w:rsid w:val="006C61D3"/>
    <w:rsid w:val="006F3253"/>
    <w:rsid w:val="00746CD2"/>
    <w:rsid w:val="007E4D7E"/>
    <w:rsid w:val="00833D21"/>
    <w:rsid w:val="00887314"/>
    <w:rsid w:val="00896D76"/>
    <w:rsid w:val="008A3484"/>
    <w:rsid w:val="008A37AA"/>
    <w:rsid w:val="008A7DCE"/>
    <w:rsid w:val="008B3109"/>
    <w:rsid w:val="008C22A6"/>
    <w:rsid w:val="008C7A77"/>
    <w:rsid w:val="008D7E4B"/>
    <w:rsid w:val="0093610F"/>
    <w:rsid w:val="0094019A"/>
    <w:rsid w:val="00940987"/>
    <w:rsid w:val="009503D2"/>
    <w:rsid w:val="00973CDF"/>
    <w:rsid w:val="009846D1"/>
    <w:rsid w:val="009C12E1"/>
    <w:rsid w:val="009C7A57"/>
    <w:rsid w:val="009E5A16"/>
    <w:rsid w:val="009F5792"/>
    <w:rsid w:val="00A1052B"/>
    <w:rsid w:val="00A11689"/>
    <w:rsid w:val="00A17B4A"/>
    <w:rsid w:val="00A56A54"/>
    <w:rsid w:val="00A8060C"/>
    <w:rsid w:val="00A90991"/>
    <w:rsid w:val="00A95455"/>
    <w:rsid w:val="00B17D90"/>
    <w:rsid w:val="00B25273"/>
    <w:rsid w:val="00B46886"/>
    <w:rsid w:val="00B97C8C"/>
    <w:rsid w:val="00BC5562"/>
    <w:rsid w:val="00BC5811"/>
    <w:rsid w:val="00C16538"/>
    <w:rsid w:val="00C34071"/>
    <w:rsid w:val="00C470A7"/>
    <w:rsid w:val="00C57449"/>
    <w:rsid w:val="00CF3166"/>
    <w:rsid w:val="00D74193"/>
    <w:rsid w:val="00D8086E"/>
    <w:rsid w:val="00DD629A"/>
    <w:rsid w:val="00DF30A8"/>
    <w:rsid w:val="00E079CE"/>
    <w:rsid w:val="00E5094D"/>
    <w:rsid w:val="00ED006B"/>
    <w:rsid w:val="00ED51AE"/>
    <w:rsid w:val="00EE319B"/>
    <w:rsid w:val="00F33D96"/>
    <w:rsid w:val="00F44092"/>
    <w:rsid w:val="00F44E3D"/>
    <w:rsid w:val="00F50696"/>
    <w:rsid w:val="00F5532E"/>
    <w:rsid w:val="00F60513"/>
    <w:rsid w:val="00F72169"/>
    <w:rsid w:val="00FC4BFF"/>
    <w:rsid w:val="00FD000E"/>
    <w:rsid w:val="00FE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2361A6E7"/>
  <w15:docId w15:val="{E4641BF5-79E5-49F9-A7A9-0DFDE2718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B64"/>
    <w:pPr>
      <w:spacing w:after="0" w:line="240" w:lineRule="auto"/>
    </w:pPr>
    <w:rPr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1"/>
    <w:unhideWhenUsed/>
    <w:rsid w:val="00575B64"/>
    <w:pPr>
      <w:spacing w:before="320"/>
      <w:outlineLvl w:val="1"/>
    </w:pPr>
    <w:rPr>
      <w:b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B4688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sid w:val="00575B64"/>
    <w:rPr>
      <w:color w:val="D9D9D9" w:themeColor="background1" w:themeShade="D9"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1"/>
    <w:rsid w:val="00575B64"/>
    <w:rPr>
      <w:b/>
      <w:sz w:val="18"/>
    </w:rPr>
  </w:style>
  <w:style w:type="character" w:styleId="PlaceholderText">
    <w:name w:val="Placeholder Text"/>
    <w:basedOn w:val="DefaultParagraphFont"/>
    <w:uiPriority w:val="99"/>
    <w:semiHidden/>
    <w:rsid w:val="00575B64"/>
    <w:rPr>
      <w:color w:val="808080"/>
    </w:rPr>
  </w:style>
  <w:style w:type="table" w:styleId="TableGrid">
    <w:name w:val="Table Grid"/>
    <w:basedOn w:val="TableNormal"/>
    <w:uiPriority w:val="1"/>
    <w:rsid w:val="00575B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vent-Bold">
    <w:name w:val="Event - Bold"/>
    <w:basedOn w:val="Event"/>
    <w:qFormat/>
    <w:rsid w:val="00575B64"/>
    <w:rPr>
      <w:b/>
    </w:rPr>
  </w:style>
  <w:style w:type="paragraph" w:customStyle="1" w:styleId="DateTime">
    <w:name w:val="Date &amp; Time"/>
    <w:basedOn w:val="Normal"/>
    <w:qFormat/>
    <w:rsid w:val="00575B64"/>
    <w:pPr>
      <w:spacing w:after="300"/>
      <w:contextualSpacing/>
    </w:pPr>
  </w:style>
  <w:style w:type="paragraph" w:customStyle="1" w:styleId="AgendaInformation">
    <w:name w:val="Agenda Information"/>
    <w:basedOn w:val="Normal"/>
    <w:qFormat/>
    <w:rsid w:val="00575B64"/>
    <w:pPr>
      <w:spacing w:after="600" w:line="336" w:lineRule="auto"/>
      <w:contextualSpacing/>
    </w:pPr>
  </w:style>
  <w:style w:type="paragraph" w:customStyle="1" w:styleId="Event">
    <w:name w:val="Event"/>
    <w:basedOn w:val="Normal"/>
    <w:qFormat/>
    <w:rsid w:val="00575B64"/>
    <w:pPr>
      <w:spacing w:after="80"/>
    </w:pPr>
  </w:style>
  <w:style w:type="paragraph" w:customStyle="1" w:styleId="AdditionalInformation">
    <w:name w:val="Additional Information"/>
    <w:basedOn w:val="AgendaInformation"/>
    <w:qFormat/>
    <w:rsid w:val="00575B64"/>
    <w:pPr>
      <w:spacing w:after="120"/>
      <w:contextualSpacing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B64"/>
    <w:rPr>
      <w:rFonts w:ascii="Tahoma" w:hAnsi="Tahoma" w:cs="Tahoma"/>
      <w:sz w:val="16"/>
      <w:szCs w:val="16"/>
    </w:rPr>
  </w:style>
  <w:style w:type="paragraph" w:customStyle="1" w:styleId="AgendaHeading">
    <w:name w:val="Agenda Heading"/>
    <w:basedOn w:val="Normal"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customStyle="1" w:styleId="MeetingTitle">
    <w:name w:val="Meeting Title"/>
    <w:basedOn w:val="Normal"/>
    <w:qFormat/>
    <w:rsid w:val="00575B64"/>
    <w:pPr>
      <w:spacing w:before="320"/>
      <w:outlineLvl w:val="1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B64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B64"/>
    <w:rPr>
      <w:sz w:val="18"/>
    </w:rPr>
  </w:style>
  <w:style w:type="paragraph" w:customStyle="1" w:styleId="PlaceholderAutotext58">
    <w:name w:val="PlaceholderAutotext_58"/>
    <w:rsid w:val="00575B64"/>
    <w:rPr>
      <w:rFonts w:eastAsiaTheme="minorEastAsia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B46886"/>
    <w:rPr>
      <w:rFonts w:asciiTheme="majorHAnsi" w:eastAsiaTheme="majorEastAsia" w:hAnsiTheme="majorHAnsi" w:cstheme="majorBidi"/>
      <w:i/>
      <w:iCs/>
      <w:color w:val="365F91" w:themeColor="accent1" w:themeShade="BF"/>
      <w:sz w:val="18"/>
    </w:rPr>
  </w:style>
  <w:style w:type="character" w:styleId="Hyperlink">
    <w:name w:val="Hyperlink"/>
    <w:basedOn w:val="DefaultParagraphFont"/>
    <w:uiPriority w:val="99"/>
    <w:rsid w:val="00B46886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B46886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B46886"/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C4B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C4BFF"/>
  </w:style>
  <w:style w:type="paragraph" w:styleId="ListParagraph">
    <w:name w:val="List Paragraph"/>
    <w:basedOn w:val="Normal"/>
    <w:uiPriority w:val="34"/>
    <w:qFormat/>
    <w:rsid w:val="00FC4BFF"/>
    <w:pPr>
      <w:spacing w:after="200" w:line="276" w:lineRule="auto"/>
      <w:ind w:left="720"/>
      <w:contextualSpacing/>
    </w:pPr>
    <w:rPr>
      <w:sz w:val="22"/>
    </w:rPr>
  </w:style>
  <w:style w:type="paragraph" w:customStyle="1" w:styleId="Default">
    <w:name w:val="Default"/>
    <w:rsid w:val="002303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7796262015952489456msolistparagraph">
    <w:name w:val="m_7796262015952489456msolistparagraph"/>
    <w:basedOn w:val="Normal"/>
    <w:rsid w:val="009E5A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232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32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32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32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2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0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53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3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8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74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8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0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0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9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6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7187">
          <w:marLeft w:val="36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4065">
          <w:marLeft w:val="36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043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778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072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9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4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6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learningmarket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7060BF-7A1C-4F8C-9F24-F297553610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1189</Words>
  <Characters>5712</Characters>
  <Application>Microsoft Office Word</Application>
  <DocSecurity>0</DocSecurity>
  <Lines>124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subject/>
  <dc:creator>jkeene</dc:creator>
  <cp:keywords/>
  <cp:lastModifiedBy>Holly Dotson</cp:lastModifiedBy>
  <cp:revision>2</cp:revision>
  <cp:lastPrinted>2016-04-18T17:50:00Z</cp:lastPrinted>
  <dcterms:created xsi:type="dcterms:W3CDTF">2021-10-27T18:32:00Z</dcterms:created>
  <dcterms:modified xsi:type="dcterms:W3CDTF">2021-10-27T18:32:00Z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TC101695579990</vt:lpwstr>
  </property>
</Properties>
</file>